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59A" w:rsidRPr="003B6A6F" w:rsidRDefault="004B2CD8" w:rsidP="00583D2F">
      <w:pPr>
        <w:outlineLvl w:val="0"/>
        <w:rPr>
          <w:rFonts w:asciiTheme="majorHAnsi" w:hAnsiTheme="majorHAnsi" w:cs="Arial"/>
          <w:b/>
          <w:color w:val="002060"/>
          <w:sz w:val="48"/>
          <w:szCs w:val="44"/>
          <w:shd w:val="clear" w:color="auto" w:fill="FFFFFF"/>
        </w:rPr>
      </w:pPr>
      <w:r w:rsidRPr="003B6A6F">
        <w:rPr>
          <w:rFonts w:asciiTheme="majorHAnsi" w:hAnsiTheme="majorHAnsi" w:cs="Arial"/>
          <w:b/>
          <w:noProof/>
          <w:color w:val="002060"/>
          <w:sz w:val="48"/>
          <w:szCs w:val="4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-571500</wp:posOffset>
            </wp:positionV>
            <wp:extent cx="1158875" cy="685800"/>
            <wp:effectExtent l="0" t="0" r="9525" b="0"/>
            <wp:wrapTopAndBottom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6A6F">
        <w:rPr>
          <w:rFonts w:asciiTheme="majorHAnsi" w:hAnsiTheme="majorHAnsi" w:cs="Arial"/>
          <w:b/>
          <w:noProof/>
          <w:color w:val="002060"/>
          <w:sz w:val="48"/>
          <w:szCs w:val="4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-685800</wp:posOffset>
            </wp:positionV>
            <wp:extent cx="3429000" cy="914400"/>
            <wp:effectExtent l="0" t="0" r="0" b="0"/>
            <wp:wrapNone/>
            <wp:docPr id="9" name="Рисунок 3" descr="C:\Users\user\Downloads\фон-I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фон-IT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B6A6F">
        <w:rPr>
          <w:rFonts w:asciiTheme="majorHAnsi" w:hAnsiTheme="majorHAnsi" w:cs="Arial"/>
          <w:b/>
          <w:noProof/>
          <w:color w:val="002060"/>
          <w:sz w:val="48"/>
          <w:szCs w:val="44"/>
          <w:lang w:eastAsia="ru-RU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-800100</wp:posOffset>
            </wp:positionV>
            <wp:extent cx="4159250" cy="1329055"/>
            <wp:effectExtent l="0" t="0" r="6350" b="0"/>
            <wp:wrapNone/>
            <wp:docPr id="8" name="Рисунок 1" descr="LOGO_OMP_TO_BLA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_OMP_TO_BLANK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0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159A" w:rsidRPr="003B6A6F" w:rsidRDefault="000F21C0" w:rsidP="0040159A">
      <w:pPr>
        <w:jc w:val="right"/>
        <w:outlineLvl w:val="0"/>
        <w:rPr>
          <w:rFonts w:asciiTheme="majorHAnsi" w:eastAsia="Arial Unicode MS" w:hAnsiTheme="majorHAnsi" w:cs="Tahoma"/>
          <w:b/>
          <w:color w:val="595959" w:themeColor="text1" w:themeTint="A6"/>
          <w:sz w:val="28"/>
          <w:szCs w:val="28"/>
          <w:u w:color="000000"/>
        </w:rPr>
      </w:pPr>
      <w:r w:rsidRPr="003B6A6F">
        <w:rPr>
          <w:rFonts w:asciiTheme="majorHAnsi" w:eastAsia="Arial Unicode MS" w:hAnsiTheme="majorHAnsi" w:cs="Tahoma"/>
          <w:b/>
          <w:color w:val="595959" w:themeColor="text1" w:themeTint="A6"/>
          <w:sz w:val="28"/>
          <w:szCs w:val="28"/>
          <w:u w:color="000000"/>
        </w:rPr>
        <w:t>1</w:t>
      </w:r>
      <w:r w:rsidR="00933E12" w:rsidRPr="003B6A6F">
        <w:rPr>
          <w:rFonts w:asciiTheme="majorHAnsi" w:eastAsia="Arial Unicode MS" w:hAnsiTheme="majorHAnsi" w:cs="Tahoma"/>
          <w:b/>
          <w:color w:val="595959" w:themeColor="text1" w:themeTint="A6"/>
          <w:sz w:val="28"/>
          <w:szCs w:val="28"/>
          <w:u w:color="000000"/>
        </w:rPr>
        <w:t>5</w:t>
      </w:r>
      <w:r w:rsidRPr="003B6A6F">
        <w:rPr>
          <w:rFonts w:asciiTheme="majorHAnsi" w:eastAsia="Arial Unicode MS" w:hAnsiTheme="majorHAnsi" w:cs="Tahoma"/>
          <w:b/>
          <w:color w:val="595959" w:themeColor="text1" w:themeTint="A6"/>
          <w:sz w:val="28"/>
          <w:szCs w:val="28"/>
          <w:u w:color="000000"/>
        </w:rPr>
        <w:t xml:space="preserve"> января 2015</w:t>
      </w:r>
    </w:p>
    <w:p w:rsidR="00276F2E" w:rsidRPr="003B6A6F" w:rsidRDefault="0040159A" w:rsidP="0040159A">
      <w:pPr>
        <w:jc w:val="center"/>
        <w:outlineLvl w:val="0"/>
        <w:rPr>
          <w:rFonts w:asciiTheme="majorHAnsi" w:eastAsia="Arial Unicode MS" w:hAnsiTheme="majorHAnsi" w:cs="Tahoma"/>
          <w:b/>
          <w:color w:val="595959" w:themeColor="text1" w:themeTint="A6"/>
          <w:sz w:val="32"/>
          <w:szCs w:val="32"/>
          <w:u w:color="000000"/>
        </w:rPr>
      </w:pPr>
      <w:r w:rsidRPr="003B6A6F">
        <w:rPr>
          <w:rFonts w:asciiTheme="majorHAnsi" w:eastAsia="Arial Unicode MS" w:hAnsiTheme="majorHAnsi" w:cs="Tahoma"/>
          <w:b/>
          <w:color w:val="595959" w:themeColor="text1" w:themeTint="A6"/>
          <w:sz w:val="32"/>
          <w:szCs w:val="32"/>
          <w:u w:color="000000"/>
        </w:rPr>
        <w:t>Уважаемые коллеги!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2014 год принес много изменений в налоговое законодательство и практику его применения многих стран. Ниже мы резюмируем наиболее важные, на наш взгляд, изменения, релевантные для наших клиентов. Мы не ставили задачей проведение всеобъемлющего исследования, желая по</w:t>
      </w:r>
      <w:bookmarkStart w:id="0" w:name="_GoBack"/>
      <w:bookmarkEnd w:id="0"/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дчеркнуть лишь наиболее интересные </w:t>
      </w:r>
      <w:r w:rsidR="00ED636F" w:rsidRPr="00181A91">
        <w:rPr>
          <w:rFonts w:asciiTheme="majorHAnsi" w:hAnsiTheme="majorHAnsi"/>
          <w:color w:val="7F7F7F"/>
          <w:sz w:val="24"/>
          <w:szCs w:val="24"/>
          <w:lang w:eastAsia="ru-RU"/>
        </w:rPr>
        <w:t>тренды и изменения, поэтому данный обзор не является консультацией, советом и руководством к действиям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. Мы будем рады ответить на Ваши вопросы по конкретным юрисдикциям и предоставить, в случае необходимости, тексты упоминаемых в обзоре налоговых соглашений.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Европейский Союз</w:t>
      </w:r>
    </w:p>
    <w:p w:rsidR="00607212" w:rsidRPr="00181A91" w:rsidRDefault="00607212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808080" w:themeColor="background1" w:themeShade="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u w:val="single"/>
          <w:lang w:eastAsia="ru-RU"/>
        </w:rPr>
        <w:t>НДС: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 С 1 января 2015 года вступили в силу изменения в уплате НДС при трансграничной уплате услуг. Изменения применяются к поставке:</w:t>
      </w:r>
    </w:p>
    <w:p w:rsidR="000F21C0" w:rsidRPr="00181A91" w:rsidRDefault="000F21C0" w:rsidP="000F21C0">
      <w:pPr>
        <w:numPr>
          <w:ilvl w:val="0"/>
          <w:numId w:val="20"/>
        </w:numPr>
        <w:spacing w:after="0" w:line="240" w:lineRule="auto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Телекоммуникационных услуг (SMS / телефон / интернет, и т.д.);</w:t>
      </w:r>
    </w:p>
    <w:p w:rsidR="000F21C0" w:rsidRPr="00181A91" w:rsidRDefault="000F21C0" w:rsidP="000F21C0">
      <w:pPr>
        <w:numPr>
          <w:ilvl w:val="0"/>
          <w:numId w:val="20"/>
        </w:numPr>
        <w:spacing w:after="0" w:line="240" w:lineRule="auto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Услуг вещания (телевидение и радио);</w:t>
      </w:r>
    </w:p>
    <w:p w:rsidR="000F21C0" w:rsidRPr="00181A91" w:rsidRDefault="000F21C0" w:rsidP="000F21C0">
      <w:pPr>
        <w:numPr>
          <w:ilvl w:val="0"/>
          <w:numId w:val="20"/>
        </w:numPr>
        <w:spacing w:after="0" w:line="240" w:lineRule="auto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Электронных услуг (загрузка программного обеспечения, «облачный» бизнес, онлайн-игры, некоторые услуги по электронному обучению, онлайн-платежи и т.д.)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В настоящее время НДС взимается</w:t>
      </w:r>
      <w:r w:rsidR="00094CBD" w:rsidRPr="00094CBD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 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по месту нахождения поставщика, однако согласно новым правилам уплата НДС будет происходить в стране нахождения клиента (при поставке услуг между странами-членами Европейского союза).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Поставщикам из-за пределов ЕС, продававших услуги по всему ЕС через одну европейскую компанию, нужно учесть это изменение. Потребуется начислять НДС в зависимости от страны нахождения покупателя услуг, а не компании-продавца. </w:t>
      </w:r>
    </w:p>
    <w:p w:rsidR="00607212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b/>
          <w:bCs/>
          <w:color w:val="1E90F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b/>
          <w:bCs/>
          <w:color w:val="1E90FF"/>
          <w:sz w:val="24"/>
          <w:szCs w:val="24"/>
          <w:lang w:eastAsia="ru-RU"/>
        </w:rPr>
        <w:t>Австрия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Подписано соглашение об избежании двойного налогообложения между Авст</w:t>
      </w:r>
      <w:r w:rsidR="00094CBD">
        <w:rPr>
          <w:rFonts w:asciiTheme="majorHAnsi" w:hAnsiTheme="majorHAnsi"/>
          <w:color w:val="7F7F7F"/>
          <w:sz w:val="24"/>
          <w:szCs w:val="24"/>
          <w:lang w:eastAsia="ru-RU"/>
        </w:rPr>
        <w:t>рией и Тайванем, которое вступило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в силу 1 января 2015 года. </w:t>
      </w:r>
      <w:r w:rsidR="00094CBD">
        <w:rPr>
          <w:rFonts w:asciiTheme="majorHAnsi" w:hAnsiTheme="majorHAnsi"/>
          <w:color w:val="7F7F7F"/>
          <w:sz w:val="24"/>
          <w:szCs w:val="24"/>
          <w:lang w:eastAsia="ru-RU"/>
        </w:rPr>
        <w:t>Также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ожидается вступление в силу налогового соглашения между Австрией и </w:t>
      </w:r>
      <w:proofErr w:type="spellStart"/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Монтенегро</w:t>
      </w:r>
      <w:proofErr w:type="spellEnd"/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.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</w:pPr>
    </w:p>
    <w:p w:rsidR="000F21C0" w:rsidRPr="00181A91" w:rsidRDefault="004D1906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  <w:t>Налог на прибыль</w:t>
      </w:r>
      <w:r w:rsidR="000F21C0" w:rsidRPr="00181A91"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  <w:t>:</w:t>
      </w:r>
    </w:p>
    <w:p w:rsidR="00933E12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Внесены изменения касательно ограничений использования убытков в </w:t>
      </w:r>
      <w:r w:rsidR="00393E24" w:rsidRPr="00181A91">
        <w:rPr>
          <w:rFonts w:asciiTheme="majorHAnsi" w:hAnsiTheme="majorHAnsi"/>
          <w:color w:val="7F7F7F"/>
          <w:sz w:val="24"/>
          <w:szCs w:val="24"/>
          <w:lang w:eastAsia="ru-RU"/>
        </w:rPr>
        <w:t>консолидированных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режи</w:t>
      </w:r>
      <w:r w:rsidR="00933E12"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мах налогообложения. Во-первых, пользоваться режимом смогут 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только иностранные корпорации стран ЕС или стран, с которыми Австрия заключила всеобъемлющее соглаше</w:t>
      </w:r>
      <w:r w:rsidR="00933E12" w:rsidRPr="00181A91">
        <w:rPr>
          <w:rFonts w:asciiTheme="majorHAnsi" w:hAnsiTheme="majorHAnsi"/>
          <w:color w:val="7F7F7F"/>
          <w:sz w:val="24"/>
          <w:szCs w:val="24"/>
          <w:lang w:eastAsia="ru-RU"/>
        </w:rPr>
        <w:t>ние об административной помощи. К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омпании, которые не отвечают этим условиям, будут устранены из групп</w:t>
      </w:r>
      <w:r w:rsidR="00933E12" w:rsidRPr="00181A91">
        <w:rPr>
          <w:rFonts w:asciiTheme="majorHAnsi" w:hAnsiTheme="majorHAnsi"/>
          <w:color w:val="7F7F7F"/>
          <w:sz w:val="24"/>
          <w:szCs w:val="24"/>
          <w:lang w:eastAsia="ru-RU"/>
        </w:rPr>
        <w:t>ы по состоянию на 1 января 2015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. Во-вторых, с 1 января 2015 года утилизация иностранных убытков в 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lastRenderedPageBreak/>
        <w:t>группе должна ограничиваться 75% от общей налоговой базы согласно австрийскому законодательству. При этом иностранные убытки, которые не могут быть компенсированы в том же финансовом году, переносятся в следующие периоды материнской компанией.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b/>
          <w:bCs/>
          <w:color w:val="1E90F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b/>
          <w:bCs/>
          <w:color w:val="1E90FF"/>
          <w:sz w:val="24"/>
          <w:szCs w:val="24"/>
          <w:lang w:eastAsia="ru-RU"/>
        </w:rPr>
        <w:t>Беларусь</w:t>
      </w:r>
    </w:p>
    <w:p w:rsidR="00933E12" w:rsidRPr="00181A91" w:rsidRDefault="00933E12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</w:rPr>
        <w:t>С 1 января 2015 года применяются положения соглашений об избежании двойного налогообложения между Республикой Беларусь и Лаосской Народно-Демократической Республикой, а также между Республикой Беларусь и Республикой Шри-Ланка.</w:t>
      </w:r>
    </w:p>
    <w:p w:rsidR="00933E12" w:rsidRPr="00181A91" w:rsidRDefault="00933E12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</w:rPr>
      </w:pP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</w:rPr>
        <w:t xml:space="preserve">Также в 2014 году подписано и ратифицировано соглашение между Республикой Беларусь и Правительством Грузии об обмене информацией по налоговым вопросам. 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</w:rPr>
      </w:pP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</w:rPr>
      </w:pPr>
      <w:r w:rsidRPr="00181A91">
        <w:rPr>
          <w:rFonts w:asciiTheme="majorHAnsi" w:hAnsiTheme="majorHAnsi"/>
          <w:color w:val="7F7F7F"/>
          <w:sz w:val="24"/>
          <w:szCs w:val="24"/>
          <w:u w:val="single"/>
          <w:shd w:val="clear" w:color="auto" w:fill="FFFFFF"/>
        </w:rPr>
        <w:t>Общее: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</w:rPr>
        <w:t xml:space="preserve"> С 1 января 2015 года вступает в силу Договор о Евразийском экономическом союзе. С этой же даты предусматривается внедрение механизма электронного документооборота при администрировании косвенных налогов.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u w:val="single"/>
          <w:shd w:val="clear" w:color="auto" w:fill="FFFFFF"/>
        </w:rPr>
      </w:pP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</w:rPr>
      </w:pPr>
      <w:r w:rsidRPr="00181A91">
        <w:rPr>
          <w:rFonts w:asciiTheme="majorHAnsi" w:hAnsiTheme="majorHAnsi"/>
          <w:color w:val="7F7F7F"/>
          <w:sz w:val="24"/>
          <w:szCs w:val="24"/>
          <w:u w:val="single"/>
          <w:shd w:val="clear" w:color="auto" w:fill="FFFFFF"/>
        </w:rPr>
        <w:t>НДС</w:t>
      </w:r>
      <w:r w:rsidRPr="00094CBD">
        <w:rPr>
          <w:rFonts w:asciiTheme="majorHAnsi" w:hAnsiTheme="majorHAnsi"/>
          <w:b/>
          <w:color w:val="7F7F7F"/>
          <w:sz w:val="24"/>
          <w:szCs w:val="24"/>
          <w:u w:val="single"/>
          <w:shd w:val="clear" w:color="auto" w:fill="FFFFFF"/>
        </w:rPr>
        <w:t>:</w:t>
      </w:r>
      <w:r w:rsidR="00094CBD" w:rsidRPr="00094CBD">
        <w:rPr>
          <w:rFonts w:asciiTheme="majorHAnsi" w:hAnsiTheme="majorHAnsi"/>
          <w:color w:val="7F7F7F"/>
          <w:sz w:val="24"/>
          <w:szCs w:val="24"/>
          <w:shd w:val="clear" w:color="auto" w:fill="FFFFFF"/>
        </w:rPr>
        <w:t xml:space="preserve"> </w:t>
      </w:r>
      <w:r w:rsidR="003D60E7"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</w:rPr>
        <w:t>П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</w:rPr>
        <w:t>редполагается освобождать от НДС субъекты предпринимательской деятельности при предоставлении ими в лизинг имущества (например, квартиры или автомобиля) по договорам финансового лизинга, то есть с обязательным последующим выкупом объекта.</w:t>
      </w:r>
    </w:p>
    <w:p w:rsidR="00607212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b/>
          <w:bCs/>
          <w:color w:val="1E90FF"/>
          <w:sz w:val="24"/>
          <w:szCs w:val="24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lang w:eastAsia="ru-RU"/>
        </w:rPr>
        <w:br/>
        <w:t>Бельгия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Налоговая ставка при выплате дивидендов была увеличена с 15% до 21%. В некоторых случаях будет применяться дополнительная ставка в размере 4%. В случае, когда компания закрывается и акционерам выплачивается уставной капитал, эти выплаты будут облагаться 10% налогом. Исключения и скидки для таких случаев остаются прежними.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</w:pP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  <w:t>НДС: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Порог для освобождения от уплаты НДС для малого бизнеса увеличился до 15</w:t>
      </w:r>
      <w:r w:rsidR="00094CBD">
        <w:rPr>
          <w:rFonts w:asciiTheme="majorHAnsi" w:hAnsiTheme="majorHAnsi"/>
          <w:color w:val="7F7F7F"/>
          <w:sz w:val="24"/>
          <w:szCs w:val="24"/>
          <w:lang w:eastAsia="ru-RU"/>
        </w:rPr>
        <w:t> 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000</w:t>
      </w:r>
      <w:r w:rsidR="00094CBD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Евро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. С 2015 года электронные услуги, в том числе по телекоммуникации и телерадиовещанию, поставляемые предприятиями, основанными в ЕС, частным лицам на территории Бельгии будут облагаться НДС в Бельгии.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br/>
        <w:t>Временное повышение налога на биржевые операции впредь станет постоянным, а ставки увеличатся для определенных видов операций по состоянию на 1 января 2015:</w:t>
      </w:r>
    </w:p>
    <w:p w:rsidR="000F21C0" w:rsidRPr="00181A91" w:rsidRDefault="000F21C0" w:rsidP="000F21C0">
      <w:pPr>
        <w:numPr>
          <w:ilvl w:val="0"/>
          <w:numId w:val="16"/>
        </w:num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операций на вторичном рынке в акции: увеличение до 0,27%</w:t>
      </w:r>
    </w:p>
    <w:p w:rsidR="000F21C0" w:rsidRPr="00181A91" w:rsidRDefault="000F21C0" w:rsidP="000F21C0">
      <w:pPr>
        <w:numPr>
          <w:ilvl w:val="0"/>
          <w:numId w:val="16"/>
        </w:num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операции в капитализации средств: увеличение на 1,32%</w:t>
      </w:r>
    </w:p>
    <w:p w:rsidR="000F21C0" w:rsidRPr="00181A91" w:rsidRDefault="000F21C0" w:rsidP="000F21C0">
      <w:pPr>
        <w:numPr>
          <w:ilvl w:val="0"/>
          <w:numId w:val="16"/>
        </w:numPr>
        <w:shd w:val="clear" w:color="auto" w:fill="FFFFFF"/>
        <w:spacing w:after="0" w:line="144" w:lineRule="atLeast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операций на вторичном рынке с облигациями: оставаться на 0,09%.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b/>
          <w:bCs/>
          <w:color w:val="1E90FF"/>
          <w:sz w:val="24"/>
          <w:szCs w:val="24"/>
          <w:lang w:eastAsia="ru-RU"/>
        </w:rPr>
      </w:pPr>
    </w:p>
    <w:p w:rsidR="00607212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b/>
          <w:bCs/>
          <w:color w:val="1E90FF"/>
          <w:sz w:val="24"/>
          <w:szCs w:val="24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lang w:eastAsia="ru-RU"/>
        </w:rPr>
        <w:t>Израиль</w:t>
      </w:r>
    </w:p>
    <w:p w:rsidR="000F21C0" w:rsidRPr="00181A91" w:rsidRDefault="000F21C0" w:rsidP="000F21C0">
      <w:pPr>
        <w:shd w:val="clear" w:color="auto" w:fill="FFFFFF"/>
        <w:spacing w:after="0" w:line="144" w:lineRule="atLeast"/>
        <w:jc w:val="both"/>
        <w:rPr>
          <w:rFonts w:asciiTheme="majorHAnsi" w:hAnsiTheme="majorHAnsi"/>
          <w:color w:val="666666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="000A0CA9"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Израиль и Германия внесли изменения в 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соглашение об избежании двойного налогообложения. В частности, ставка налога на источник дохода в виде процентов и дивидендов снизилась с 25% до 10%, и даже до 5% — при определенных 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lastRenderedPageBreak/>
        <w:t>обстоятельствах. Кроме того, право государства-источника на налог на роялти было полностью отменено.</w:t>
      </w:r>
    </w:p>
    <w:p w:rsidR="00082B9B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br/>
        <w:t>Казахстан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Подписано соглашение между Казахстаном и Катаром об избежании двойного налогообложения. 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С 1 января 2015 года </w:t>
      </w:r>
      <w:r w:rsidR="00082B9B"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вступил в силу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 Договор о Евразийском экономическом союзе, согласно которому НДС на ввозимые автомобили из стран Евразийского экономического союза в Казахстане будет отменен.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Также с 1 января 2015 года пр</w:t>
      </w:r>
      <w:r w:rsidR="00082B9B"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оизводится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 амнистия налоговой задолженности. В частности, не признается налоговой задолженностью и не подлежит внесению в бюджет, а также подлежит списанию в порядке, установленном уполномоченным органом, сумма пеней, числящаяся в лицевых счетах налогоплательщиков по состоянию на 1 января 2014 года и не уплаченная по состоянию на 1 октября 2014 года.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Кипр</w:t>
      </w:r>
    </w:p>
    <w:p w:rsidR="00082B9B" w:rsidRPr="00181A91" w:rsidRDefault="00082B9B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666666"/>
          <w:sz w:val="24"/>
          <w:szCs w:val="24"/>
        </w:rPr>
      </w:pPr>
      <w:r w:rsidRPr="00181A91">
        <w:rPr>
          <w:rFonts w:asciiTheme="majorHAnsi" w:hAnsiTheme="majorHAnsi"/>
          <w:color w:val="808080"/>
          <w:sz w:val="24"/>
          <w:szCs w:val="24"/>
        </w:rPr>
        <w:t>В 2014 году Кипр подтвердил, что первый автоматический обмен налоговой информацией по стандартам, предложенным ОЭСР, должен состояться в сентябре 2017 года. </w:t>
      </w:r>
    </w:p>
    <w:p w:rsidR="000F21C0" w:rsidRPr="00181A91" w:rsidRDefault="000F21C0" w:rsidP="000F21C0">
      <w:pPr>
        <w:pStyle w:val="3"/>
        <w:spacing w:before="0"/>
        <w:jc w:val="both"/>
        <w:rPr>
          <w:color w:val="808080"/>
          <w:sz w:val="24"/>
          <w:szCs w:val="24"/>
        </w:rPr>
      </w:pPr>
    </w:p>
    <w:p w:rsidR="000F21C0" w:rsidRPr="00181A91" w:rsidRDefault="000F21C0" w:rsidP="000F21C0">
      <w:pPr>
        <w:pStyle w:val="3"/>
        <w:spacing w:before="0"/>
        <w:jc w:val="both"/>
        <w:rPr>
          <w:b w:val="0"/>
          <w:color w:val="808080"/>
          <w:sz w:val="24"/>
          <w:szCs w:val="24"/>
        </w:rPr>
      </w:pPr>
      <w:r w:rsidRPr="00181A91">
        <w:rPr>
          <w:b w:val="0"/>
          <w:color w:val="808080"/>
          <w:sz w:val="24"/>
          <w:szCs w:val="24"/>
        </w:rPr>
        <w:t xml:space="preserve">Вступили в силу новые соглашения об избежании двойного налогообложения между Республикой Кипр и Испанией, Финляндией, Португалией и Эстонией. Также было подписано соглашение об избежании двойного налогообложения доходов и капитала между Республикой Кипр и Швейцарской Конфедерацией, а его вступление в силу ожидается в </w:t>
      </w:r>
      <w:r w:rsidR="00082B9B" w:rsidRPr="00181A91">
        <w:rPr>
          <w:b w:val="0"/>
          <w:color w:val="808080"/>
          <w:sz w:val="24"/>
          <w:szCs w:val="24"/>
        </w:rPr>
        <w:t>2015 году</w:t>
      </w:r>
      <w:r w:rsidRPr="00181A91">
        <w:rPr>
          <w:b w:val="0"/>
          <w:color w:val="808080"/>
          <w:sz w:val="24"/>
          <w:szCs w:val="24"/>
        </w:rPr>
        <w:t>.</w:t>
      </w:r>
    </w:p>
    <w:p w:rsidR="000F21C0" w:rsidRPr="00181A91" w:rsidRDefault="000F21C0" w:rsidP="000F21C0">
      <w:pPr>
        <w:pStyle w:val="3"/>
        <w:spacing w:before="0"/>
        <w:jc w:val="both"/>
        <w:rPr>
          <w:b w:val="0"/>
          <w:color w:val="808080"/>
          <w:sz w:val="24"/>
          <w:szCs w:val="24"/>
          <w:shd w:val="clear" w:color="auto" w:fill="FFFFFF"/>
        </w:rPr>
      </w:pPr>
    </w:p>
    <w:p w:rsidR="000F21C0" w:rsidRPr="00181A91" w:rsidRDefault="000F21C0" w:rsidP="000F21C0">
      <w:pPr>
        <w:pStyle w:val="3"/>
        <w:spacing w:before="0"/>
        <w:jc w:val="both"/>
        <w:rPr>
          <w:b w:val="0"/>
          <w:color w:val="808080"/>
          <w:sz w:val="24"/>
          <w:szCs w:val="24"/>
          <w:shd w:val="clear" w:color="auto" w:fill="FFFFFF"/>
        </w:rPr>
      </w:pPr>
      <w:r w:rsidRPr="00181A91">
        <w:rPr>
          <w:b w:val="0"/>
          <w:color w:val="808080"/>
          <w:sz w:val="24"/>
          <w:szCs w:val="24"/>
          <w:shd w:val="clear" w:color="auto" w:fill="FFFFFF"/>
        </w:rPr>
        <w:t>Определены новые ставки налога на недвижимость с 2015 года.</w:t>
      </w:r>
      <w:r w:rsidR="00094CBD">
        <w:rPr>
          <w:b w:val="0"/>
          <w:color w:val="808080"/>
          <w:sz w:val="24"/>
          <w:szCs w:val="24"/>
          <w:shd w:val="clear" w:color="auto" w:fill="FFFFFF"/>
        </w:rPr>
        <w:t xml:space="preserve"> Для объектов стоимостью до 100.</w:t>
      </w:r>
      <w:r w:rsidRPr="00181A91">
        <w:rPr>
          <w:b w:val="0"/>
          <w:color w:val="808080"/>
          <w:sz w:val="24"/>
          <w:szCs w:val="24"/>
          <w:shd w:val="clear" w:color="auto" w:fill="FFFFFF"/>
        </w:rPr>
        <w:t>000</w:t>
      </w:r>
      <w:r w:rsidR="00094CBD">
        <w:rPr>
          <w:b w:val="0"/>
          <w:color w:val="808080"/>
          <w:sz w:val="24"/>
          <w:szCs w:val="24"/>
          <w:shd w:val="clear" w:color="auto" w:fill="FFFFFF"/>
        </w:rPr>
        <w:t xml:space="preserve"> евро владельцы будут платить </w:t>
      </w:r>
      <w:r w:rsidRPr="00181A91">
        <w:rPr>
          <w:b w:val="0"/>
          <w:color w:val="808080"/>
          <w:sz w:val="24"/>
          <w:szCs w:val="24"/>
          <w:shd w:val="clear" w:color="auto" w:fill="FFFFFF"/>
        </w:rPr>
        <w:t>37.5</w:t>
      </w:r>
      <w:r w:rsidR="00094CBD">
        <w:rPr>
          <w:b w:val="0"/>
          <w:color w:val="808080"/>
          <w:sz w:val="24"/>
          <w:szCs w:val="24"/>
          <w:shd w:val="clear" w:color="auto" w:fill="FFFFFF"/>
        </w:rPr>
        <w:t xml:space="preserve"> евро в год, для объектов 100.001-</w:t>
      </w:r>
      <w:r w:rsidRPr="00181A91">
        <w:rPr>
          <w:b w:val="0"/>
          <w:color w:val="808080"/>
          <w:sz w:val="24"/>
          <w:szCs w:val="24"/>
          <w:shd w:val="clear" w:color="auto" w:fill="FFFFFF"/>
        </w:rPr>
        <w:t>500.000</w:t>
      </w:r>
      <w:r w:rsidR="00094CBD">
        <w:rPr>
          <w:b w:val="0"/>
          <w:color w:val="808080"/>
          <w:sz w:val="24"/>
          <w:szCs w:val="24"/>
          <w:shd w:val="clear" w:color="auto" w:fill="FFFFFF"/>
        </w:rPr>
        <w:t xml:space="preserve"> евро налог составит </w:t>
      </w:r>
      <w:r w:rsidRPr="00181A91">
        <w:rPr>
          <w:b w:val="0"/>
          <w:color w:val="808080"/>
          <w:sz w:val="24"/>
          <w:szCs w:val="24"/>
          <w:shd w:val="clear" w:color="auto" w:fill="FFFFFF"/>
        </w:rPr>
        <w:t xml:space="preserve">75 евро, для объектов стоимостью до миллиона </w:t>
      </w:r>
      <w:r w:rsidR="00CF56F0" w:rsidRPr="00181A91">
        <w:rPr>
          <w:b w:val="0"/>
          <w:color w:val="808080"/>
          <w:sz w:val="24"/>
          <w:szCs w:val="24"/>
          <w:shd w:val="clear" w:color="auto" w:fill="FFFFFF"/>
        </w:rPr>
        <w:t xml:space="preserve">евро </w:t>
      </w:r>
      <w:r w:rsidR="00094CBD">
        <w:rPr>
          <w:b w:val="0"/>
          <w:color w:val="808080"/>
          <w:sz w:val="24"/>
          <w:szCs w:val="24"/>
          <w:shd w:val="clear" w:color="auto" w:fill="FFFFFF"/>
        </w:rPr>
        <w:t xml:space="preserve">налог </w:t>
      </w:r>
      <w:r w:rsidRPr="00181A91">
        <w:rPr>
          <w:b w:val="0"/>
          <w:color w:val="808080"/>
          <w:sz w:val="24"/>
          <w:szCs w:val="24"/>
          <w:shd w:val="clear" w:color="auto" w:fill="FFFFFF"/>
        </w:rPr>
        <w:t>150</w:t>
      </w:r>
      <w:r w:rsidR="00094CBD">
        <w:rPr>
          <w:b w:val="0"/>
          <w:color w:val="808080"/>
          <w:sz w:val="24"/>
          <w:szCs w:val="24"/>
          <w:shd w:val="clear" w:color="auto" w:fill="FFFFFF"/>
        </w:rPr>
        <w:t xml:space="preserve"> евро</w:t>
      </w:r>
      <w:r w:rsidRPr="00181A91">
        <w:rPr>
          <w:b w:val="0"/>
          <w:color w:val="808080"/>
          <w:sz w:val="24"/>
          <w:szCs w:val="24"/>
          <w:shd w:val="clear" w:color="auto" w:fill="FFFFFF"/>
        </w:rPr>
        <w:t>, и 357 евро для объектов свыше миллиона евро.</w:t>
      </w:r>
    </w:p>
    <w:p w:rsidR="000F21C0" w:rsidRPr="00181A91" w:rsidRDefault="000F21C0" w:rsidP="000F21C0">
      <w:pPr>
        <w:jc w:val="both"/>
        <w:rPr>
          <w:rFonts w:asciiTheme="majorHAnsi" w:hAnsiTheme="majorHAnsi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color w:val="666666"/>
          <w:sz w:val="24"/>
          <w:szCs w:val="24"/>
          <w:lang w:eastAsia="ru-RU"/>
        </w:rPr>
      </w:pPr>
      <w:r w:rsidRPr="00181A91">
        <w:rPr>
          <w:rFonts w:asciiTheme="majorHAnsi" w:hAnsiTheme="majorHAnsi"/>
          <w:b/>
          <w:color w:val="1E90FF"/>
          <w:sz w:val="24"/>
          <w:szCs w:val="24"/>
          <w:shd w:val="clear" w:color="auto" w:fill="FFFFFF"/>
          <w:lang w:eastAsia="ru-RU"/>
        </w:rPr>
        <w:t>Кыргызстан</w:t>
      </w:r>
    </w:p>
    <w:p w:rsidR="005F4C41" w:rsidRPr="00181A91" w:rsidRDefault="005F4C41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Кыргызстан и Катар подписали соглашение об избежание двойного налогообложения.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lastRenderedPageBreak/>
        <w:t xml:space="preserve">В 2014 году парламент Кыргызстана запретил Государственной налоговой службе взимать налоги авансом. 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666666"/>
          <w:sz w:val="24"/>
          <w:szCs w:val="24"/>
          <w:lang w:eastAsia="ru-RU"/>
        </w:rPr>
      </w:pPr>
    </w:p>
    <w:p w:rsidR="000F21C0" w:rsidRPr="00181A91" w:rsidRDefault="005F4C41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 xml:space="preserve">Республика </w:t>
      </w:r>
      <w:r w:rsidR="000F21C0"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Корея</w:t>
      </w:r>
    </w:p>
    <w:p w:rsidR="005F4C41" w:rsidRPr="00181A91" w:rsidRDefault="005F4C41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С 1 января 2015 года вступают в силу некоторые изменения </w:t>
      </w:r>
      <w:r w:rsidR="005F4C41" w:rsidRPr="00181A91">
        <w:rPr>
          <w:rFonts w:asciiTheme="majorHAnsi" w:hAnsiTheme="majorHAnsi"/>
          <w:color w:val="7F7F7F"/>
          <w:sz w:val="24"/>
          <w:szCs w:val="24"/>
          <w:lang w:eastAsia="ru-RU"/>
        </w:rPr>
        <w:t>для иностранцев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, </w:t>
      </w:r>
      <w:r w:rsidR="005F4C41" w:rsidRPr="00181A91">
        <w:rPr>
          <w:rFonts w:asciiTheme="majorHAnsi" w:hAnsiTheme="majorHAnsi"/>
          <w:color w:val="7F7F7F"/>
          <w:sz w:val="24"/>
          <w:szCs w:val="24"/>
          <w:lang w:eastAsia="ru-RU"/>
        </w:rPr>
        <w:t>проживающих в Республике Корея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. В частности, снижен лимит дней пребывания в Корее для квалификации налоговым резидентом Кореи: с 365 дней до 183 дней в течение двух последовательных налоговых </w:t>
      </w:r>
      <w:r w:rsidR="005F4C41" w:rsidRPr="00181A91">
        <w:rPr>
          <w:rFonts w:asciiTheme="majorHAnsi" w:hAnsiTheme="majorHAnsi"/>
          <w:color w:val="7F7F7F"/>
          <w:sz w:val="24"/>
          <w:szCs w:val="24"/>
          <w:lang w:eastAsia="ru-RU"/>
        </w:rPr>
        <w:t>периодов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5F4C41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 xml:space="preserve">Кюрасао, Аруба и </w:t>
      </w:r>
      <w:proofErr w:type="spellStart"/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Синт</w:t>
      </w:r>
      <w:proofErr w:type="spellEnd"/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-Мартен</w:t>
      </w:r>
    </w:p>
    <w:p w:rsidR="005F4C41" w:rsidRPr="00181A91" w:rsidRDefault="005F4C41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  <w:t xml:space="preserve">Парламент Арубы утвердил возможность обжалования в налоговых </w:t>
      </w:r>
      <w:r w:rsidR="005F4C41" w:rsidRPr="00181A91"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  <w:t>делах</w:t>
      </w:r>
      <w:r w:rsidRPr="00181A91"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  <w:t>. С 1 января 2015 года налоговые споры</w:t>
      </w:r>
      <w:r w:rsidR="00094CBD"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  <w:t xml:space="preserve"> </w:t>
      </w:r>
      <w:r w:rsidRPr="00181A91"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  <w:t>будут</w:t>
      </w:r>
      <w:r w:rsidR="00094CBD"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  <w:t xml:space="preserve"> 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рассматриваться судами на уровне Судов Первой Инстанции (на голландском языке </w:t>
      </w:r>
      <w:proofErr w:type="spell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Gerechtin</w:t>
      </w:r>
      <w:proofErr w:type="spellEnd"/>
      <w:r w:rsidR="00094CBD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Eerste</w:t>
      </w:r>
      <w:proofErr w:type="spellEnd"/>
      <w:r w:rsidR="00094CBD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Aanleg</w:t>
      </w:r>
      <w:proofErr w:type="spellEnd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), а не Налоговым Апелляционным Судом, как это бы</w:t>
      </w:r>
      <w:r w:rsidR="00CF56F0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ло раньше (</w:t>
      </w:r>
      <w:proofErr w:type="spellStart"/>
      <w:r w:rsidRPr="00181A91">
        <w:rPr>
          <w:rFonts w:asciiTheme="majorHAnsi" w:hAnsiTheme="majorHAnsi"/>
          <w:color w:val="7F7F7F"/>
          <w:sz w:val="24"/>
          <w:szCs w:val="24"/>
        </w:rPr>
        <w:t>Raad</w:t>
      </w:r>
      <w:proofErr w:type="spellEnd"/>
      <w:r w:rsidR="00094CBD">
        <w:rPr>
          <w:rFonts w:asciiTheme="majorHAnsi" w:hAnsiTheme="majorHAnsi"/>
          <w:color w:val="7F7F7F"/>
          <w:sz w:val="24"/>
          <w:szCs w:val="24"/>
        </w:rPr>
        <w:t xml:space="preserve"> </w:t>
      </w:r>
      <w:proofErr w:type="spellStart"/>
      <w:r w:rsidRPr="00181A91">
        <w:rPr>
          <w:rFonts w:asciiTheme="majorHAnsi" w:hAnsiTheme="majorHAnsi"/>
          <w:color w:val="7F7F7F"/>
          <w:sz w:val="24"/>
          <w:szCs w:val="24"/>
        </w:rPr>
        <w:t>van</w:t>
      </w:r>
      <w:proofErr w:type="spellEnd"/>
      <w:r w:rsidR="00094CBD">
        <w:rPr>
          <w:rFonts w:asciiTheme="majorHAnsi" w:hAnsiTheme="majorHAnsi"/>
          <w:color w:val="7F7F7F"/>
          <w:sz w:val="24"/>
          <w:szCs w:val="24"/>
        </w:rPr>
        <w:t xml:space="preserve"> </w:t>
      </w:r>
      <w:proofErr w:type="spellStart"/>
      <w:r w:rsidRPr="00181A91">
        <w:rPr>
          <w:rFonts w:asciiTheme="majorHAnsi" w:hAnsiTheme="majorHAnsi"/>
          <w:color w:val="7F7F7F"/>
          <w:sz w:val="24"/>
          <w:szCs w:val="24"/>
        </w:rPr>
        <w:t>Beroep</w:t>
      </w:r>
      <w:proofErr w:type="spellEnd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). Все текущие производства, по которым еще не приняты решения, начиная с января, можно будет обжаловать в апелляционную инстанцию. Кассационный пересмотр дела Верховным судом станет возможным только после того, как Кюрасао, </w:t>
      </w:r>
      <w:proofErr w:type="spell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Синт</w:t>
      </w:r>
      <w:proofErr w:type="spellEnd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-Мартен и острова BES также разрешат </w:t>
      </w:r>
      <w:r w:rsidRPr="00181A91"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  <w:t>апелляцию и кассацию.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5F4C41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Латвия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 xml:space="preserve">Внесены изменения в налоговое законодательство, согласно которым проценты и роялти, выплата которых осуществляется латвийским холдингом в адрес иностранных компаний, не облагаются налогом у источника. 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>Также внесены изменения в отношении взимания налогов с выплат, которые производятся лицам, находящимся на безналоговых территориях или на территориях с более мягким налоговым режимом:</w:t>
      </w:r>
    </w:p>
    <w:p w:rsidR="000F21C0" w:rsidRPr="00181A91" w:rsidRDefault="000F21C0" w:rsidP="000F21C0">
      <w:pPr>
        <w:pStyle w:val="ac"/>
        <w:numPr>
          <w:ilvl w:val="0"/>
          <w:numId w:val="13"/>
        </w:numPr>
        <w:jc w:val="both"/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  <w:t>от процентных выплат – 5%, если их платит зарегистрированная в ЛР кредитная инстанция, в остальных случаях – 15%;</w:t>
      </w:r>
    </w:p>
    <w:p w:rsidR="000F21C0" w:rsidRPr="00181A91" w:rsidRDefault="000F21C0" w:rsidP="000F21C0">
      <w:pPr>
        <w:pStyle w:val="ac"/>
        <w:numPr>
          <w:ilvl w:val="0"/>
          <w:numId w:val="13"/>
        </w:numPr>
        <w:jc w:val="both"/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  <w:t>от выплат за интеллектуальную собственность – 15%;</w:t>
      </w:r>
    </w:p>
    <w:p w:rsidR="000F21C0" w:rsidRPr="00181A91" w:rsidRDefault="000F21C0" w:rsidP="000F21C0">
      <w:pPr>
        <w:pStyle w:val="ac"/>
        <w:numPr>
          <w:ilvl w:val="0"/>
          <w:numId w:val="13"/>
        </w:numPr>
        <w:jc w:val="both"/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  <w:t>от внеочередных дивидендов – 30%;</w:t>
      </w:r>
    </w:p>
    <w:p w:rsidR="000F21C0" w:rsidRPr="00181A91" w:rsidRDefault="000F21C0" w:rsidP="000F21C0">
      <w:pPr>
        <w:pStyle w:val="ac"/>
        <w:numPr>
          <w:ilvl w:val="0"/>
          <w:numId w:val="13"/>
        </w:numPr>
        <w:jc w:val="both"/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  <w:t>налог на суммы за доставку товаров лицам, которые находятся на безналоговых территориях или на территориях с более мягким налоговым режимом, не взимается, если эти товары были куплены  по рыночным ценам (ранее закон предусматривал отмену налога, если товары были произведены в соответствующей стране). 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808080" w:themeColor="background1" w:themeShade="80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808080" w:themeColor="background1" w:themeShade="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808080" w:themeColor="background1" w:themeShade="80"/>
          <w:sz w:val="24"/>
          <w:szCs w:val="24"/>
          <w:shd w:val="clear" w:color="auto" w:fill="FFFFFF"/>
          <w:lang w:eastAsia="ru-RU"/>
        </w:rPr>
        <w:t>Отменены следующие налоговые льготы:</w:t>
      </w:r>
    </w:p>
    <w:p w:rsidR="000F21C0" w:rsidRPr="00181A91" w:rsidRDefault="000F21C0" w:rsidP="000F21C0">
      <w:pPr>
        <w:pStyle w:val="ac"/>
        <w:numPr>
          <w:ilvl w:val="0"/>
          <w:numId w:val="14"/>
        </w:numPr>
        <w:jc w:val="both"/>
        <w:rPr>
          <w:rFonts w:asciiTheme="majorHAnsi" w:hAnsiTheme="majorHAnsi"/>
          <w:bCs/>
          <w:color w:val="808080" w:themeColor="background1" w:themeShade="80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808080" w:themeColor="background1" w:themeShade="80"/>
          <w:shd w:val="clear" w:color="auto" w:fill="FFFFFF"/>
          <w:lang w:eastAsia="ru-RU"/>
        </w:rPr>
        <w:t>перераспределение убытков в группе предприятий;</w:t>
      </w:r>
    </w:p>
    <w:p w:rsidR="00CF56F0" w:rsidRPr="00181A91" w:rsidRDefault="000F21C0" w:rsidP="000F21C0">
      <w:pPr>
        <w:pStyle w:val="ac"/>
        <w:numPr>
          <w:ilvl w:val="0"/>
          <w:numId w:val="14"/>
        </w:numPr>
        <w:jc w:val="both"/>
        <w:rPr>
          <w:rFonts w:asciiTheme="majorHAnsi" w:hAnsiTheme="majorHAnsi"/>
          <w:bCs/>
          <w:color w:val="808080" w:themeColor="background1" w:themeShade="80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808080" w:themeColor="background1" w:themeShade="80"/>
          <w:shd w:val="clear" w:color="auto" w:fill="FFFFFF"/>
          <w:lang w:eastAsia="ru-RU"/>
        </w:rPr>
        <w:t xml:space="preserve">возможность уменьшить облагаемые налогом доходы за счет </w:t>
      </w:r>
      <w:proofErr w:type="spellStart"/>
      <w:r w:rsidRPr="00181A91">
        <w:rPr>
          <w:rFonts w:asciiTheme="majorHAnsi" w:hAnsiTheme="majorHAnsi"/>
          <w:bCs/>
          <w:color w:val="808080" w:themeColor="background1" w:themeShade="80"/>
          <w:shd w:val="clear" w:color="auto" w:fill="FFFFFF"/>
          <w:lang w:eastAsia="ru-RU"/>
        </w:rPr>
        <w:t>неподеленной</w:t>
      </w:r>
      <w:proofErr w:type="spellEnd"/>
      <w:r w:rsidRPr="00181A91">
        <w:rPr>
          <w:rFonts w:asciiTheme="majorHAnsi" w:hAnsiTheme="majorHAnsi"/>
          <w:bCs/>
          <w:color w:val="808080" w:themeColor="background1" w:themeShade="80"/>
          <w:shd w:val="clear" w:color="auto" w:fill="FFFFFF"/>
          <w:lang w:eastAsia="ru-RU"/>
        </w:rPr>
        <w:t xml:space="preserve"> части прибыли; </w:t>
      </w:r>
    </w:p>
    <w:p w:rsidR="000F21C0" w:rsidRPr="00181A91" w:rsidRDefault="000F21C0" w:rsidP="000F21C0">
      <w:pPr>
        <w:pStyle w:val="ac"/>
        <w:numPr>
          <w:ilvl w:val="0"/>
          <w:numId w:val="14"/>
        </w:numPr>
        <w:jc w:val="both"/>
        <w:rPr>
          <w:rFonts w:asciiTheme="majorHAnsi" w:hAnsiTheme="majorHAnsi"/>
          <w:bCs/>
          <w:color w:val="808080" w:themeColor="background1" w:themeShade="80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808080" w:themeColor="background1" w:themeShade="80"/>
          <w:shd w:val="clear" w:color="auto" w:fill="FFFFFF"/>
          <w:lang w:eastAsia="ru-RU"/>
        </w:rPr>
        <w:lastRenderedPageBreak/>
        <w:t>возможность применить дополнительный коэффициент 1,5 к издержкам, в результате которых зарегистрирован новый патент (с 1 января 2015 года).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808080" w:themeColor="background1" w:themeShade="80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>До 2020 года продлено действие некоторых налоговых льгот:</w:t>
      </w:r>
    </w:p>
    <w:p w:rsidR="000F21C0" w:rsidRPr="00181A91" w:rsidRDefault="000F21C0" w:rsidP="000F21C0">
      <w:pPr>
        <w:pStyle w:val="ac"/>
        <w:numPr>
          <w:ilvl w:val="0"/>
          <w:numId w:val="12"/>
        </w:numPr>
        <w:jc w:val="both"/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  <w:t xml:space="preserve">возможность применить дополнительный коэффициент 1,5 к стоимости купленного нового производственного оборудования; </w:t>
      </w:r>
    </w:p>
    <w:p w:rsidR="000F21C0" w:rsidRPr="00181A91" w:rsidRDefault="000F21C0" w:rsidP="000F21C0">
      <w:pPr>
        <w:pStyle w:val="ac"/>
        <w:numPr>
          <w:ilvl w:val="0"/>
          <w:numId w:val="12"/>
        </w:numPr>
        <w:jc w:val="both"/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  <w:t xml:space="preserve">льгота при вложениях в поддерживаемые инвестиционные проекты (одновременно минимальный объем вложений увеличен с 3 миллионов </w:t>
      </w:r>
      <w:proofErr w:type="spellStart"/>
      <w:r w:rsidRPr="00181A91"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  <w:t>латов</w:t>
      </w:r>
      <w:proofErr w:type="spellEnd"/>
      <w:r w:rsidRPr="00181A91">
        <w:rPr>
          <w:rFonts w:asciiTheme="majorHAnsi" w:hAnsiTheme="majorHAnsi"/>
          <w:color w:val="808080" w:themeColor="background1" w:themeShade="80"/>
          <w:shd w:val="clear" w:color="auto" w:fill="FFFFFF"/>
          <w:lang w:eastAsia="ru-RU"/>
        </w:rPr>
        <w:t xml:space="preserve"> до 10 миллионов евро). 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Впредь в налогооблагаемый доход не включаются не только поступления от отчуждения ценных бумаг, находящихся в публичном обороте в ЕС и на территории единой европейской экономической зоны, но и процентные выплаты по этим облигациям.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 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Также с 2015 года финансовые учреждения, предоставляющие кредиты, будут обязаны докладывать о таких кредитах и процентных платежах при условии, что сумма </w:t>
      </w:r>
      <w:r w:rsidRPr="00181A91"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  <w:t xml:space="preserve">превысит 360 </w:t>
      </w:r>
      <w:r w:rsidR="00CF56F0" w:rsidRPr="00181A91"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  <w:t xml:space="preserve">евро </w:t>
      </w:r>
      <w:r w:rsidRPr="00181A91">
        <w:rPr>
          <w:rFonts w:asciiTheme="majorHAnsi" w:hAnsiTheme="majorHAnsi"/>
          <w:bCs/>
          <w:color w:val="808080"/>
          <w:sz w:val="24"/>
          <w:szCs w:val="24"/>
          <w:shd w:val="clear" w:color="auto" w:fill="FFFFFF"/>
          <w:lang w:eastAsia="ru-RU"/>
        </w:rPr>
        <w:t>в месяц или же общая сумма платежей в течение календарного года превысит 4320 Евро.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</w:p>
    <w:p w:rsidR="000F21C0" w:rsidRPr="00181A91" w:rsidRDefault="005F4C41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С </w:t>
      </w:r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1 января 2015 года </w:t>
      </w:r>
      <w:r w:rsidR="00335148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изменяю</w:t>
      </w: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тся</w:t>
      </w:r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 ставки налога на </w:t>
      </w:r>
      <w:proofErr w:type="spellStart"/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микропредприятие</w:t>
      </w:r>
      <w:proofErr w:type="spellEnd"/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. Если оборот </w:t>
      </w:r>
      <w:proofErr w:type="spellStart"/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микропредприятия</w:t>
      </w:r>
      <w:proofErr w:type="spellEnd"/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 в текущем году не превысит 7 000 евро, то ставка сохранится на уровне 9%. Если же оборот превысит сумму 7 000 евро, то на превышение ставка составит:</w:t>
      </w:r>
    </w:p>
    <w:p w:rsidR="000F21C0" w:rsidRPr="00181A91" w:rsidRDefault="000F21C0" w:rsidP="000F21C0">
      <w:pPr>
        <w:numPr>
          <w:ilvl w:val="0"/>
          <w:numId w:val="11"/>
        </w:numPr>
        <w:spacing w:after="0" w:line="240" w:lineRule="auto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В 2015 году 11%;</w:t>
      </w:r>
    </w:p>
    <w:p w:rsidR="000F21C0" w:rsidRPr="00181A91" w:rsidRDefault="000F21C0" w:rsidP="000F21C0">
      <w:pPr>
        <w:numPr>
          <w:ilvl w:val="0"/>
          <w:numId w:val="11"/>
        </w:numPr>
        <w:spacing w:after="0" w:line="240" w:lineRule="auto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В 2016 году 13%;</w:t>
      </w:r>
    </w:p>
    <w:p w:rsidR="000F21C0" w:rsidRPr="00181A91" w:rsidRDefault="000F21C0" w:rsidP="000F21C0">
      <w:pPr>
        <w:numPr>
          <w:ilvl w:val="0"/>
          <w:numId w:val="11"/>
        </w:numPr>
        <w:spacing w:after="0" w:line="240" w:lineRule="auto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В 2017 году 15%. 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Литва</w:t>
      </w:r>
    </w:p>
    <w:p w:rsidR="003B6A6F" w:rsidRPr="00181A91" w:rsidRDefault="003B6A6F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pStyle w:val="ac"/>
        <w:ind w:left="0"/>
        <w:jc w:val="both"/>
        <w:rPr>
          <w:rFonts w:asciiTheme="majorHAnsi" w:hAnsiTheme="majorHAnsi"/>
          <w:color w:val="808080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 xml:space="preserve">1 января 2015 года в Литве вводится валюта </w:t>
      </w:r>
      <w:r w:rsidR="00335148">
        <w:rPr>
          <w:rFonts w:asciiTheme="majorHAnsi" w:hAnsiTheme="majorHAnsi"/>
          <w:color w:val="808080"/>
          <w:shd w:val="clear" w:color="auto" w:fill="FFFFFF"/>
          <w:lang w:eastAsia="ru-RU"/>
        </w:rPr>
        <w:t>е</w:t>
      </w:r>
      <w:r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>вро. Принципы расчета и декларирования</w:t>
      </w:r>
      <w:r w:rsidR="003B6A6F"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 xml:space="preserve"> налогов с этого дня не изменят</w:t>
      </w:r>
      <w:r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 xml:space="preserve">ся, за исключением того, что указанные во всех налоговых законах суммы в </w:t>
      </w:r>
      <w:proofErr w:type="spellStart"/>
      <w:r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>литах</w:t>
      </w:r>
      <w:proofErr w:type="spellEnd"/>
      <w:r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 xml:space="preserve"> будут переводиться в </w:t>
      </w:r>
      <w:r w:rsidR="00CF56F0"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 xml:space="preserve">евро </w:t>
      </w:r>
      <w:r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>(не обязательно по установленному курсу). В частности, во всех налоговых декларациях, подаваемых за на</w:t>
      </w:r>
      <w:r w:rsidR="00335148">
        <w:rPr>
          <w:rFonts w:asciiTheme="majorHAnsi" w:hAnsiTheme="majorHAnsi"/>
          <w:color w:val="808080"/>
          <w:shd w:val="clear" w:color="auto" w:fill="FFFFFF"/>
          <w:lang w:eastAsia="ru-RU"/>
        </w:rPr>
        <w:t>логовый период, который начался</w:t>
      </w:r>
      <w:r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 xml:space="preserve"> со дня введения </w:t>
      </w:r>
      <w:r w:rsidR="00CF56F0"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 xml:space="preserve">евро </w:t>
      </w:r>
      <w:r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 xml:space="preserve">(с 1 января 2015 г.), денежная стоимость должна будет указываться в евро. Соответственно, в налоговых декларациях, подаваемых за налоговый период, который начался и закончился до дня введения евро (до 31 декабря 2014 г. включительно), денежная стоимость указывается в </w:t>
      </w:r>
      <w:proofErr w:type="spellStart"/>
      <w:r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>литах</w:t>
      </w:r>
      <w:proofErr w:type="spellEnd"/>
      <w:r w:rsidRPr="00181A91">
        <w:rPr>
          <w:rFonts w:asciiTheme="majorHAnsi" w:hAnsiTheme="majorHAnsi"/>
          <w:color w:val="808080"/>
          <w:shd w:val="clear" w:color="auto" w:fill="FFFFFF"/>
          <w:lang w:eastAsia="ru-RU"/>
        </w:rPr>
        <w:t>.</w:t>
      </w:r>
    </w:p>
    <w:p w:rsidR="003B6A6F" w:rsidRPr="00181A91" w:rsidRDefault="003B6A6F" w:rsidP="000F21C0">
      <w:pPr>
        <w:pStyle w:val="ac"/>
        <w:ind w:left="0"/>
        <w:jc w:val="both"/>
        <w:rPr>
          <w:rFonts w:asciiTheme="majorHAnsi" w:hAnsiTheme="majorHAnsi"/>
          <w:color w:val="808080"/>
          <w:shd w:val="clear" w:color="auto" w:fill="FFFFFF"/>
          <w:lang w:eastAsia="ru-RU"/>
        </w:rPr>
      </w:pPr>
    </w:p>
    <w:p w:rsidR="000F21C0" w:rsidRPr="00181A91" w:rsidRDefault="00335148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  <w:r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С 2015 года</w:t>
      </w:r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 налог</w:t>
      </w:r>
      <w:r w:rsidR="003B6A6F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и в бюджет будут уплачиваться так </w:t>
      </w:r>
      <w:r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же в е</w:t>
      </w:r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вро. Все не исполненные налогоплательщиками до дня введения евро налоговые обязательства и образовавшиеся переплаты в </w:t>
      </w:r>
      <w:proofErr w:type="spellStart"/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литах</w:t>
      </w:r>
      <w:proofErr w:type="spellEnd"/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 в день введения </w:t>
      </w:r>
      <w:r w:rsidR="00CF56F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евро </w:t>
      </w:r>
      <w:r w:rsidR="000F21C0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будут пересчитаны в евро по установленному курсу. </w:t>
      </w:r>
    </w:p>
    <w:p w:rsidR="003B6A6F" w:rsidRPr="00181A91" w:rsidRDefault="003B6A6F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lastRenderedPageBreak/>
        <w:t>Планируется реформирование системы администрирования налогов.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808080"/>
          <w:sz w:val="24"/>
          <w:szCs w:val="24"/>
          <w:u w:val="single"/>
          <w:shd w:val="clear" w:color="auto" w:fill="FFFFFF"/>
          <w:lang w:eastAsia="ru-RU"/>
        </w:rPr>
        <w:t>НДС:</w:t>
      </w: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 С 1 января 2015 года льготная ставка в размере 9% (при общей ставке 21%) применя</w:t>
      </w:r>
      <w:r w:rsidR="003B6A6F"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>ет</w:t>
      </w:r>
      <w:r w:rsidRPr="00181A91">
        <w:rPr>
          <w:rFonts w:asciiTheme="majorHAnsi" w:hAnsiTheme="majorHAnsi"/>
          <w:color w:val="808080"/>
          <w:sz w:val="24"/>
          <w:szCs w:val="24"/>
          <w:shd w:val="clear" w:color="auto" w:fill="FFFFFF"/>
          <w:lang w:eastAsia="ru-RU"/>
        </w:rPr>
        <w:t xml:space="preserve">ся к услугам по размещению в отелях и другим специальным услугам по предоставлению жилья. 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Лихтенштейн</w:t>
      </w:r>
    </w:p>
    <w:p w:rsidR="003B6A6F" w:rsidRPr="00181A91" w:rsidRDefault="003B6A6F" w:rsidP="000F21C0">
      <w:pPr>
        <w:spacing w:after="0"/>
        <w:jc w:val="both"/>
        <w:rPr>
          <w:rFonts w:asciiTheme="majorHAnsi" w:hAnsiTheme="majorHAnsi"/>
          <w:color w:val="666666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В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ступило в силу Соглашение об обмене налоговой информацией между Лихтенштейном и Канадой, но фактически оно начинает применяться только с налогового периода, начинающегося 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1 января 2</w:t>
      </w:r>
      <w:r w:rsidR="00335148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015 года. С этого же дня вступило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в силу соглашение об обмене налоговой информацией между Лихтенштейном и Китаем.</w:t>
      </w:r>
    </w:p>
    <w:p w:rsidR="003B6A6F" w:rsidRPr="00181A91" w:rsidRDefault="003B6A6F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В 2014 также вступило в силу соглашение об избежании двойного налогообложения между Лихтенштейном и Республикой Чехия. С 1 января 2015 года вступ</w:t>
      </w:r>
      <w:r w:rsidR="003B6A6F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или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в силу еще два соглашения об избежании двойного налогообложения: с Мальтой и с Сингапуром.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В сентябре 2014 года парламент Лихтенштейна принял ряд изменений, которые будут применены к налоговому периоду – 2014 году, в частности, для компаний:</w:t>
      </w:r>
    </w:p>
    <w:p w:rsidR="000F21C0" w:rsidRPr="00181A91" w:rsidRDefault="000F21C0" w:rsidP="000F21C0">
      <w:pPr>
        <w:numPr>
          <w:ilvl w:val="0"/>
          <w:numId w:val="17"/>
        </w:numPr>
        <w:spacing w:after="0" w:line="240" w:lineRule="auto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ставка номинального вычета процентов будет установлена на уровне 6 %</w:t>
      </w:r>
    </w:p>
    <w:p w:rsidR="000F21C0" w:rsidRPr="00181A91" w:rsidRDefault="000F21C0" w:rsidP="000F21C0">
      <w:pPr>
        <w:numPr>
          <w:ilvl w:val="0"/>
          <w:numId w:val="17"/>
        </w:numPr>
        <w:spacing w:after="0" w:line="240" w:lineRule="auto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убытки от иностранных PE или от иностранной группы компаний могут </w:t>
      </w:r>
      <w:r w:rsidR="003B6A6F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вычитаться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в материнской компании в Лихтенштейне в течение пяти лет</w:t>
      </w:r>
    </w:p>
    <w:p w:rsidR="000F21C0" w:rsidRPr="00181A91" w:rsidRDefault="000F21C0" w:rsidP="000F21C0">
      <w:pPr>
        <w:numPr>
          <w:ilvl w:val="0"/>
          <w:numId w:val="17"/>
        </w:numPr>
        <w:spacing w:after="0" w:line="240" w:lineRule="auto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прирост капитала от продажи или ликвидации государственных или иностранных юридических лиц, получен как резидентами, так и нерезидентами, освобождается от налогообложения.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Люксембург</w:t>
      </w:r>
    </w:p>
    <w:p w:rsidR="00643A61" w:rsidRPr="00181A91" w:rsidRDefault="00643A61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В 2014 году Люксембург подписал соглашения об избежании двойного налогообложения с Эстонией и Хорватией. 1 января 2015 года вступ</w:t>
      </w:r>
      <w:r w:rsidR="00643A61"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или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 в силу соглашения об избежании двойного налогообложения с Че</w:t>
      </w:r>
      <w:r w:rsidR="00643A61"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ш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ской Республикой, Островом Мэн, Лаосом, Джерси, Саудовской Аравией и с Тайванем.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С 1 января 2015 года вступают в силу правила по получению предварительных налоговых решений. Такие решения выдаются по письменному запросу и не могут привести к освобождению от уплаты или снижения налогов. Предварительные решения будут действительны в течени</w:t>
      </w:r>
      <w:proofErr w:type="gramStart"/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 пяти налоговых лет и будут обязательны для всех налоговых органов, за исключением некоторых предусмотренных случаев (например, налогоплательщик неполно или неточно указал обстоятельства в своем запросе на предварительное налоговое решение). Административная стоимость проце</w:t>
      </w:r>
      <w:r w:rsidR="00335148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дуры составит от 3000 до 10000 е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вро.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u w:val="single"/>
          <w:shd w:val="clear" w:color="auto" w:fill="FFFFFF"/>
          <w:lang w:eastAsia="ru-RU"/>
        </w:rPr>
        <w:t>НДС: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 Люксембург увеличи</w:t>
      </w:r>
      <w:r w:rsidR="00643A61"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л 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ставки НДС c 1 января 2015 года:</w:t>
      </w:r>
    </w:p>
    <w:p w:rsidR="000F21C0" w:rsidRPr="00181A91" w:rsidRDefault="000F21C0" w:rsidP="000F21C0">
      <w:pPr>
        <w:numPr>
          <w:ilvl w:val="0"/>
          <w:numId w:val="10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Стандартная ставка НДС </w:t>
      </w:r>
      <w:r w:rsidR="00643A61"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возрастает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 с 15% до 17%;</w:t>
      </w:r>
    </w:p>
    <w:p w:rsidR="000F21C0" w:rsidRPr="00181A91" w:rsidRDefault="000F21C0" w:rsidP="000F21C0">
      <w:pPr>
        <w:numPr>
          <w:ilvl w:val="0"/>
          <w:numId w:val="10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Льготные 12% и 6% ставки налога на добавленную стоимость - до 14% и 8% соответственно.</w:t>
      </w:r>
    </w:p>
    <w:p w:rsidR="00643A61" w:rsidRPr="00181A91" w:rsidRDefault="00643A61" w:rsidP="00643A61">
      <w:pPr>
        <w:spacing w:after="0" w:line="240" w:lineRule="auto"/>
        <w:ind w:left="72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Также с 1 января 2015 года местом обложения НДС телекоммуникационных услуг, услуг, предоставляемых в электронном виде, услуг теле и радиовещания, которые оказываются физическим лицам на территории ЕС, будет страна такого физического лица – покупателя услуг.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С 1 января 2015 года начнет применяться режим автоматического обмена налоговой информацией о процентах, выплачиваемых люксембургскими компаниями резидентам других стран ЕС. В частности, компания, которая выплачивает проценты, должна до 20 марта следующего за выплатой года уведомлять налоговые органы следующую информацию о </w:t>
      </w:r>
      <w:proofErr w:type="spellStart"/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бенефициарном</w:t>
      </w:r>
      <w:proofErr w:type="spellEnd"/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 собственнике таких процентов:</w:t>
      </w:r>
    </w:p>
    <w:p w:rsidR="000F21C0" w:rsidRPr="00181A91" w:rsidRDefault="000F21C0" w:rsidP="000F21C0">
      <w:pPr>
        <w:numPr>
          <w:ilvl w:val="0"/>
          <w:numId w:val="18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личность и место жительства </w:t>
      </w:r>
      <w:proofErr w:type="spellStart"/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бенефициарного</w:t>
      </w:r>
      <w:proofErr w:type="spellEnd"/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 собственника</w:t>
      </w:r>
    </w:p>
    <w:p w:rsidR="000F21C0" w:rsidRPr="00181A91" w:rsidRDefault="000F21C0" w:rsidP="000F21C0">
      <w:pPr>
        <w:numPr>
          <w:ilvl w:val="0"/>
          <w:numId w:val="18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наименование и адрес платежного агента</w:t>
      </w:r>
    </w:p>
    <w:p w:rsidR="000F21C0" w:rsidRPr="00181A91" w:rsidRDefault="000F21C0" w:rsidP="000F21C0">
      <w:pPr>
        <w:numPr>
          <w:ilvl w:val="0"/>
          <w:numId w:val="18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номер счета бенефициара собственника или, если такого нет, идентификация долгового требования, по которому выплачиваются проценты</w:t>
      </w:r>
    </w:p>
    <w:p w:rsidR="000F21C0" w:rsidRPr="00181A91" w:rsidRDefault="000F21C0" w:rsidP="000F21C0">
      <w:pPr>
        <w:numPr>
          <w:ilvl w:val="0"/>
          <w:numId w:val="18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общая сумма процентов или подобных выплат.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1E90FF"/>
          <w:sz w:val="24"/>
          <w:szCs w:val="24"/>
          <w:shd w:val="clear" w:color="auto" w:fill="FFFFFF"/>
          <w:lang w:eastAsia="ru-RU"/>
        </w:rPr>
        <w:br/>
      </w: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Нидерланды</w:t>
      </w:r>
    </w:p>
    <w:p w:rsidR="00643A61" w:rsidRPr="00181A91" w:rsidRDefault="00643A61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Вступило в силу новое соглашение об избежании двойного налогообложения и протокол к нему между Нидерландами и Китаем. В частности, ставки налога, взимаемого с дивидендов,</w:t>
      </w:r>
      <w:r w:rsidR="00335148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 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была снижена с 10% до 5% (в случае, если корпоративный </w:t>
      </w:r>
      <w:proofErr w:type="spellStart"/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бенефециарный</w:t>
      </w:r>
      <w:proofErr w:type="spellEnd"/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 собственник непосредственно владеет, по крайней мере, 25% долей компании-</w:t>
      </w:r>
      <w:r w:rsidR="00643A61"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плательщика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). Также добавлена сниженная ставка в 6 % для платежей роялти за использование или</w:t>
      </w:r>
      <w:r w:rsidR="009A7130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 </w:t>
      </w: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>право на использование любого промышленного, коммерческого или научного оборудования (для остальных случаев оставлена ставка 10%).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 xml:space="preserve">В 2014 году </w:t>
      </w:r>
      <w:r w:rsidR="00643A61"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>начал применяться циркуляр Министерства Финансов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 xml:space="preserve">, ужесточающий требования к компаниям по </w:t>
      </w:r>
      <w:r w:rsidR="00643A61"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>реальности деятельности («</w:t>
      </w:r>
      <w:r w:rsidR="00643A61"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val="en-US" w:eastAsia="ru-RU"/>
        </w:rPr>
        <w:t>substance</w:t>
      </w:r>
      <w:r w:rsidR="00643A61"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>»)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 xml:space="preserve"> для применения льгот в соответствии с налоговыми соглашениями или директивами ЕС. </w:t>
      </w:r>
      <w:r w:rsidR="00643A61"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 xml:space="preserve">Циркуляр 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shd w:val="clear" w:color="auto" w:fill="FFFFFF"/>
          <w:lang w:eastAsia="ru-RU"/>
        </w:rPr>
        <w:t>р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аспространяется на все группы сервисных компаний, занимающиеся финансированием и/или лицензированием, и претендуют или могут претендовать на вышеуказанные льготы. Также аренда и прокат были включены в определение деятельности финансирования и лицензирования. В частности, компания считается компанией сервисной группы компаний, если она в основном (порог 70% и более) занимается финансированием и/или лицензированием. Если основная деятельность 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lastRenderedPageBreak/>
        <w:t>компании состоит из финансирования и/или лицензирования, то важны, среди прочего: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          (1) состав активов и пассивов;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          (2) состав оборота;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          (3) фактические действия, предпринимаемые налогоплательщиком; и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          (4) распределение времени сотрудников.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</w:p>
    <w:p w:rsidR="00155DB0" w:rsidRPr="00181A91" w:rsidRDefault="00155DB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Компании, не удовлетворяющие требованиям реальности деятельности, должны будут указывать это в своем годовом финансовом отчете. Учитывая, что данные отчеты в большинстве случаев готовятся внешними сервис провайдерами, бенефициарам голландских компаний без существенного уровня присутствия необходимо быть готовым к непростым дискуссиям в ходе подготовки отчетности за 2014 год.  </w:t>
      </w:r>
    </w:p>
    <w:p w:rsidR="00155DB0" w:rsidRPr="00181A91" w:rsidRDefault="00155DB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Панама</w:t>
      </w:r>
    </w:p>
    <w:p w:rsidR="00155DB0" w:rsidRPr="00181A91" w:rsidRDefault="00155DB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В октябре 2014 года, Панама и Колумбия подписали меморандум о взаимопонимании (МОВ) чтобы сотрудничать в обмене налоговой информацией и вопросах отмывании денег. В результате Панама была удалена из списка налоговых гаваней Колумбии.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1 января 2015 года вступил</w:t>
      </w:r>
      <w:r w:rsidR="00155DB0"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о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 в силу соглашение между Панамой и Израилем об избежании двойного налогообложения. 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br/>
        <w:t>Российская Федерация</w:t>
      </w:r>
    </w:p>
    <w:p w:rsidR="00155DB0" w:rsidRPr="00181A91" w:rsidRDefault="00155DB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1 января 2015 года </w:t>
      </w:r>
      <w:r w:rsidR="00155DB0"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начинает применяться налоговое соглашение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 между РФ и Республикой Мальта. В частности, предусматривается снижение ставки налога на доходы у источника выплаты по дивидендам, выплачиваемым из РФ в </w:t>
      </w:r>
      <w:r w:rsidR="00152016"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пользу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 мальтийской компании, до 5% при соблюдении определённых условий (доля участия не менее 25% и </w:t>
      </w:r>
      <w:r w:rsidR="00152016"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 xml:space="preserve">инвестиции </w:t>
      </w:r>
      <w:r w:rsidRPr="00181A91">
        <w:rPr>
          <w:rFonts w:asciiTheme="majorHAnsi" w:hAnsiTheme="majorHAnsi"/>
          <w:color w:val="808080" w:themeColor="background1" w:themeShade="80"/>
          <w:sz w:val="24"/>
          <w:szCs w:val="24"/>
          <w:lang w:eastAsia="ru-RU"/>
        </w:rPr>
        <w:t>не менее 100.000 евро) и 10% в остальных случаях.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В 2014 году РФ подписала новое соглашение об избежании двойного налогообложения с КНР. В соответствии с новым соглашением налогообложение процентов для китайских компаний будет осуществляться по ставке 5 %. Такая же ставка предусмотрена и в отношении </w:t>
      </w:r>
      <w:proofErr w:type="gramStart"/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дивидендов</w:t>
      </w:r>
      <w:proofErr w:type="gramEnd"/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если лицом, имеющим фактическое право на них, является компания, которая прямо владеет не менее чем 25 % капитала компании, выплачивающей дивиденды, и эта доля участия в капитале</w:t>
      </w:r>
      <w:r w:rsidR="009A7130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составляет не менее чем 80000 е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вро. В остальных случаях ставка по дивидендам - 10 %.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  <w:t>К</w:t>
      </w:r>
      <w:r w:rsidR="00181A91" w:rsidRPr="00181A91"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  <w:t xml:space="preserve">онтролируемые Иностранные </w:t>
      </w:r>
      <w:r w:rsidRPr="00181A91"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  <w:t>К</w:t>
      </w:r>
      <w:r w:rsidR="00181A91" w:rsidRPr="00181A91"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  <w:t>омпании</w:t>
      </w:r>
      <w:r w:rsidRPr="00181A91"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  <w:t>: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1 января 2015 года </w:t>
      </w:r>
      <w:r w:rsidR="00181A91" w:rsidRPr="00181A91">
        <w:rPr>
          <w:rFonts w:asciiTheme="majorHAnsi" w:hAnsiTheme="majorHAnsi"/>
          <w:color w:val="7F7F7F"/>
          <w:sz w:val="24"/>
          <w:szCs w:val="24"/>
          <w:lang w:eastAsia="ru-RU"/>
        </w:rPr>
        <w:t>начинает применяться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в силу «</w:t>
      </w:r>
      <w:proofErr w:type="spellStart"/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антиоффшорный</w:t>
      </w:r>
      <w:proofErr w:type="spellEnd"/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» закон № 376-ФЗ, вводящий в Налоговый Кодекс РФ новую главу 3.4 «Контролируемые иностранные компания и контролирующие лица». </w:t>
      </w:r>
      <w:r w:rsidRPr="00181A91">
        <w:rPr>
          <w:rFonts w:asciiTheme="majorHAnsi" w:hAnsiTheme="majorHAnsi"/>
          <w:color w:val="7F7F7F"/>
          <w:sz w:val="24"/>
          <w:szCs w:val="24"/>
        </w:rPr>
        <w:t>Поправки в НК РФ распространяют свое действие на доходы, получаемые «контролируемыми иностранными компаниями» российских налоговых резидентов, начиная с 2015 финансового года. Закон впервые вводит в НК РФ:</w:t>
      </w:r>
    </w:p>
    <w:p w:rsidR="000F21C0" w:rsidRPr="00181A91" w:rsidRDefault="000F21C0" w:rsidP="000F21C0">
      <w:pPr>
        <w:numPr>
          <w:ilvl w:val="0"/>
          <w:numId w:val="19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Правила признания иностранных компаний (и структур без образования юридического лица) налоговыми резидентам РФ, подчинив деятельность таких компаний нормам о необходимости налогообложении прибыли таких компаний на территории РФ;</w:t>
      </w:r>
    </w:p>
    <w:p w:rsidR="000F21C0" w:rsidRPr="00181A91" w:rsidRDefault="000F21C0" w:rsidP="000F21C0">
      <w:pPr>
        <w:numPr>
          <w:ilvl w:val="0"/>
          <w:numId w:val="19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Понятие «контролируемых иностранных компаний» и механизм их налогообложения путем включения нераспределенной прибыли КИК в налогооблагаемую базу контролирующих лиц (российских резидентных физических и юридических лиц);</w:t>
      </w:r>
    </w:p>
    <w:p w:rsidR="000F21C0" w:rsidRPr="00181A91" w:rsidRDefault="000F21C0" w:rsidP="000F21C0">
      <w:pPr>
        <w:numPr>
          <w:ilvl w:val="0"/>
          <w:numId w:val="19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Ограничивает действие международных соглашений об избежании двойного налогообложения, заключенных РФ, введя тест на «фактического» получателя доходов, например, дивидендов, процентов, роялти;</w:t>
      </w:r>
    </w:p>
    <w:p w:rsidR="000F21C0" w:rsidRPr="00181A91" w:rsidRDefault="000F21C0" w:rsidP="000F21C0">
      <w:pPr>
        <w:numPr>
          <w:ilvl w:val="0"/>
          <w:numId w:val="19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Уведомление налогового органа со стороны физических и юридических лиц об участии в иностранных компаниях более чем на 10%, в иностранных структурах без образования юридического лица и в КИК;</w:t>
      </w:r>
    </w:p>
    <w:p w:rsidR="000F21C0" w:rsidRPr="00181A91" w:rsidRDefault="00BF6D40" w:rsidP="000F21C0">
      <w:pPr>
        <w:numPr>
          <w:ilvl w:val="0"/>
          <w:numId w:val="19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>
        <w:rPr>
          <w:rFonts w:asciiTheme="majorHAnsi" w:hAnsiTheme="majorHAnsi"/>
          <w:color w:val="7F7F7F"/>
          <w:sz w:val="24"/>
          <w:szCs w:val="24"/>
          <w:lang w:eastAsia="ru-RU"/>
        </w:rPr>
        <w:t>Вводит необходимость для иностранных лиц</w:t>
      </w:r>
      <w:r w:rsidR="000F21C0" w:rsidRPr="00181A91">
        <w:rPr>
          <w:rFonts w:asciiTheme="majorHAnsi" w:hAnsiTheme="majorHAnsi"/>
          <w:color w:val="7F7F7F"/>
          <w:sz w:val="24"/>
          <w:szCs w:val="24"/>
          <w:lang w:eastAsia="ru-RU"/>
        </w:rPr>
        <w:t>, владеющими недвижимостью на территории РФ</w:t>
      </w:r>
      <w:r>
        <w:rPr>
          <w:rFonts w:asciiTheme="majorHAnsi" w:hAnsiTheme="majorHAnsi"/>
          <w:color w:val="7F7F7F"/>
          <w:sz w:val="24"/>
          <w:szCs w:val="24"/>
          <w:lang w:eastAsia="ru-RU"/>
        </w:rPr>
        <w:t>, сообщать о</w:t>
      </w:r>
      <w:r w:rsidR="000F21C0"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своих участник</w:t>
      </w:r>
      <w:r>
        <w:rPr>
          <w:rFonts w:asciiTheme="majorHAnsi" w:hAnsiTheme="majorHAnsi"/>
          <w:color w:val="7F7F7F"/>
          <w:sz w:val="24"/>
          <w:szCs w:val="24"/>
          <w:lang w:eastAsia="ru-RU"/>
        </w:rPr>
        <w:t>ах</w:t>
      </w:r>
      <w:r w:rsidR="000F21C0"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в налоговые органы;</w:t>
      </w:r>
    </w:p>
    <w:p w:rsidR="000F21C0" w:rsidRPr="00181A91" w:rsidRDefault="000F21C0" w:rsidP="000F21C0">
      <w:pPr>
        <w:numPr>
          <w:ilvl w:val="0"/>
          <w:numId w:val="19"/>
        </w:numPr>
        <w:spacing w:after="0" w:line="240" w:lineRule="auto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Вводит необходимость декларирования наличия КИК, порядок уплаты налогов с доходом таких компаний и ответственность за неисполнение соответствующих обязанностей.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BF6D40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b/>
          <w:color w:val="1E90FF"/>
          <w:sz w:val="24"/>
          <w:szCs w:val="24"/>
          <w:shd w:val="clear" w:color="auto" w:fill="FFFFFF"/>
          <w:lang w:eastAsia="ru-RU"/>
        </w:rPr>
        <w:t>Румыния</w:t>
      </w: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Румыния и Джерси подписали соглашение об автоматическом обмене налоговой информацией.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С 1 июля 2014 года доход ведущих свою деятельность в Румынии компаний, который был реинвестирован в промышленное оборудование, не подлежит налогообложению налогом на прибыль предприятий. Такое освобождение от уплаты налогов будет применяться к доходам, полученным до 31 декабря 2016 года.</w:t>
      </w:r>
    </w:p>
    <w:p w:rsidR="000F21C0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Соединенные Штаты Америки</w:t>
      </w:r>
    </w:p>
    <w:p w:rsidR="00BF6D40" w:rsidRPr="00181A91" w:rsidRDefault="00BF6D4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Сингапур и Соединённые Штаты Америки подписали межправительственное соглашение в части положений </w:t>
      </w:r>
      <w:r w:rsidR="00BF6D40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FATCA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. В силу положений соглашения, расположенные на территории Сингапура финансовые институты будут обязаны сообщать информацию о финансовых счетах, принадлежащих гражданам США, 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lastRenderedPageBreak/>
        <w:t xml:space="preserve">Налоговому управлению Сингапура, которое, в свою очередь, будет передавать её </w:t>
      </w:r>
      <w:r w:rsidR="00D85475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в </w:t>
      </w:r>
      <w:r w:rsidR="00D85475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val="en-US" w:eastAsia="ru-RU"/>
        </w:rPr>
        <w:t>IRS</w:t>
      </w:r>
      <w:r w:rsidR="00D85475" w:rsidRPr="00094CBD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США.</w:t>
      </w:r>
    </w:p>
    <w:p w:rsidR="000F21C0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Таиланд</w:t>
      </w:r>
    </w:p>
    <w:p w:rsidR="00D85475" w:rsidRPr="00181A91" w:rsidRDefault="00D85475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Рассматриваются меры, которые поспособствуют привлечению международных штаб-квартир и международных торговых центров в Таиланд. В частности, предлагаются, среди других, такие благоприятные налоговые меры:</w:t>
      </w:r>
    </w:p>
    <w:p w:rsidR="000F21C0" w:rsidRPr="00181A91" w:rsidRDefault="000F21C0" w:rsidP="000F21C0">
      <w:pPr>
        <w:numPr>
          <w:ilvl w:val="0"/>
          <w:numId w:val="21"/>
        </w:numPr>
        <w:spacing w:after="0" w:line="240" w:lineRule="auto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Для международных штаб-квартир:</w:t>
      </w:r>
    </w:p>
    <w:p w:rsidR="000F21C0" w:rsidRPr="00181A91" w:rsidRDefault="000F21C0" w:rsidP="000F21C0">
      <w:pPr>
        <w:numPr>
          <w:ilvl w:val="1"/>
          <w:numId w:val="21"/>
        </w:numPr>
        <w:spacing w:after="0" w:line="240" w:lineRule="auto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освобождение корпоративного подоходного налога на чистый доход, полученный от оффшорной ассоциированной компании или филиала;</w:t>
      </w:r>
    </w:p>
    <w:p w:rsidR="000F21C0" w:rsidRPr="00181A91" w:rsidRDefault="000F21C0" w:rsidP="000F21C0">
      <w:pPr>
        <w:numPr>
          <w:ilvl w:val="1"/>
          <w:numId w:val="21"/>
        </w:numPr>
        <w:spacing w:after="0" w:line="240" w:lineRule="auto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снижается ставка налога на прибыль в размере 10% (снижение от стандартной ставки 20%) на чистую прибыль тайской ассоциированной компании или филиала;</w:t>
      </w:r>
    </w:p>
    <w:p w:rsidR="000F21C0" w:rsidRPr="00181A91" w:rsidRDefault="000F21C0" w:rsidP="000F21C0">
      <w:pPr>
        <w:numPr>
          <w:ilvl w:val="1"/>
          <w:numId w:val="21"/>
        </w:numPr>
        <w:spacing w:after="0" w:line="240" w:lineRule="auto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освобождение от налогообложения внутригрупповых займов.</w:t>
      </w:r>
    </w:p>
    <w:p w:rsidR="000F21C0" w:rsidRPr="00181A91" w:rsidRDefault="000F21C0" w:rsidP="000F21C0">
      <w:pPr>
        <w:numPr>
          <w:ilvl w:val="0"/>
          <w:numId w:val="21"/>
        </w:numPr>
        <w:spacing w:after="0" w:line="240" w:lineRule="auto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Для международных торговых центров:</w:t>
      </w:r>
    </w:p>
    <w:p w:rsidR="000F21C0" w:rsidRPr="00181A91" w:rsidRDefault="000F21C0" w:rsidP="000F21C0">
      <w:pPr>
        <w:numPr>
          <w:ilvl w:val="1"/>
          <w:numId w:val="21"/>
        </w:numPr>
        <w:spacing w:after="0" w:line="240" w:lineRule="auto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освобождение от корпоративного подоходного налога на доходы, полученные от купли/продажи товаров за пределами Таиланда со связанными лицами в случаях, когда товары не были ввезены в Таиланд; </w:t>
      </w:r>
    </w:p>
    <w:p w:rsidR="000F21C0" w:rsidRPr="00181A91" w:rsidRDefault="000F21C0" w:rsidP="000F21C0">
      <w:pPr>
        <w:numPr>
          <w:ilvl w:val="1"/>
          <w:numId w:val="21"/>
        </w:numPr>
        <w:spacing w:after="0" w:line="240" w:lineRule="auto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пониженная ставка налога на прибыль 10% на доходы от покупки сырья или полуфабрикатов в Таиланде для продажи ассоциированным компаниям для производства товаров за пределами Таиланда.</w:t>
      </w:r>
    </w:p>
    <w:p w:rsidR="00D85475" w:rsidRDefault="00D85475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Для обеих – и штаб-квартир, и торговых центров – предлагается освобождение от налогообложения дивидендов, выплачиваемых в пользу нерезидентов, а также снижение ставки налога от доходов иностранных работников до 15 %. 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Украина</w:t>
      </w:r>
    </w:p>
    <w:p w:rsidR="00D85475" w:rsidRPr="00181A91" w:rsidRDefault="00D85475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В 2014 году был принят закон, устанавливающий обязанность всех частных юридических лиц вносить в Государственный реестр юридических лиц и физических лиц-предпринимателей, то есть раскрывать</w:t>
      </w:r>
      <w:r w:rsidR="009A7130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информацию о физическом лице, которое является конечным </w:t>
      </w:r>
      <w:r w:rsidR="00D85475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бенефициаром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юридического лица.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3446B8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>
        <w:rPr>
          <w:rFonts w:asciiTheme="majorHAnsi" w:hAnsiTheme="majorHAnsi"/>
          <w:bCs/>
          <w:color w:val="7F7F7F"/>
          <w:sz w:val="24"/>
          <w:szCs w:val="24"/>
          <w:u w:val="single"/>
          <w:shd w:val="clear" w:color="auto" w:fill="FFFFFF"/>
          <w:lang w:eastAsia="ru-RU"/>
        </w:rPr>
        <w:t>Компаниям</w:t>
      </w:r>
      <w:r w:rsidR="000F21C0" w:rsidRPr="00181A91">
        <w:rPr>
          <w:rFonts w:asciiTheme="majorHAnsi" w:hAnsiTheme="majorHAnsi"/>
          <w:bCs/>
          <w:color w:val="7F7F7F"/>
          <w:sz w:val="24"/>
          <w:szCs w:val="24"/>
          <w:u w:val="single"/>
          <w:shd w:val="clear" w:color="auto" w:fill="FFFFFF"/>
          <w:lang w:eastAsia="ru-RU"/>
        </w:rPr>
        <w:t>:</w:t>
      </w:r>
      <w:r w:rsidR="004A0CB6" w:rsidRPr="004A0CB6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Принят закон о налоговом компромиссе. </w:t>
      </w:r>
      <w:r w:rsidR="000F21C0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В частности, планируется, что налогоплательщики добровольно будут декларировать заниженные налоговые обязательства по НДС и налогу на прибыль в любом налоговом периоде по 01.04.2014 и доплачивают в бюджет 5% от суммы незаконно минимизированных налоговых обязательств. В этом случае налогоплательщик будет освобожден от возможной ответственности за указанные нарушения.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proofErr w:type="gram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С 2015 года отменено налогообложение по сниженной ставке (10%) прибыли, полученной от операций с ценными бумагами и </w:t>
      </w:r>
      <w:proofErr w:type="spell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деривативами</w:t>
      </w:r>
      <w:proofErr w:type="spellEnd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, а также </w:t>
      </w:r>
      <w:r w:rsidR="00B972F3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отменены </w:t>
      </w:r>
      <w:r w:rsidR="00B972F3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lastRenderedPageBreak/>
        <w:t xml:space="preserve">практически все льготные режимы 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налогообложения прибыли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, в частности для 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субъектов гостиничной деятельности</w:t>
      </w:r>
      <w:r w:rsidR="009A7130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,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предприятий электроэнергетики, производящих электрическую энергию исключительно из возобновляемых источников энергии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,</w:t>
      </w:r>
      <w:r w:rsidR="00B972F3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отменена пониженная ставка 5% для предприятий ай-</w:t>
      </w:r>
      <w:proofErr w:type="spellStart"/>
      <w:r w:rsidR="00B972F3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ти</w:t>
      </w:r>
      <w:proofErr w:type="spellEnd"/>
      <w:r w:rsidR="00B972F3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индустрии</w:t>
      </w:r>
      <w:r w:rsidR="009A7130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.</w:t>
      </w:r>
      <w:proofErr w:type="gramEnd"/>
    </w:p>
    <w:p w:rsidR="00B972F3" w:rsidRPr="00181A91" w:rsidRDefault="00B972F3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B972F3" w:rsidRPr="00181A91" w:rsidRDefault="00B972F3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Проведена реформа налога на прибыль, которая состоит в том, что база для исчисления налога определяется по правилам бухгалтерского учета с небольшим количеством исключений (налоговых разниц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):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амортизация, резервы, </w:t>
      </w:r>
      <w:proofErr w:type="spell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дооценки</w:t>
      </w:r>
      <w:proofErr w:type="spellEnd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и уценки, роялти, тонкая капитализация процентов, платежи в низконалоговые юрисдикции, трансфертное ценообразование, метод участия в капитале и </w:t>
      </w:r>
      <w:r w:rsidR="006940B2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прочие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.</w:t>
      </w:r>
    </w:p>
    <w:p w:rsidR="00B972F3" w:rsidRPr="00181A91" w:rsidRDefault="00B972F3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B972F3" w:rsidRPr="00181A91" w:rsidRDefault="00B972F3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Предприятия малого бизнеса с доходом до 20 млн</w:t>
      </w:r>
      <w:r w:rsidR="00F72AF4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.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гр</w:t>
      </w:r>
      <w:r w:rsidR="00F72AF4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ивен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ь</w:t>
      </w:r>
      <w:proofErr w:type="spellEnd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в год могут не применять налоговые разницы, а также не платить авансовые платежи по налогу на прибыль, или вообще пользоваться упрощенной системой налогообложения. То же в общих чертах касается и частных предпринимателей.</w:t>
      </w:r>
    </w:p>
    <w:p w:rsidR="00B972F3" w:rsidRPr="00181A91" w:rsidRDefault="00B972F3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B972F3" w:rsidRPr="00181A91" w:rsidRDefault="00B972F3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Проведены существенные поправки в налогообложение дивидендов. </w:t>
      </w:r>
    </w:p>
    <w:p w:rsidR="00B972F3" w:rsidRPr="00181A91" w:rsidRDefault="00B972F3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B972F3" w:rsidRPr="00181A91" w:rsidRDefault="00B972F3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Юридические лица – плательщики единого </w:t>
      </w:r>
      <w:r w:rsidR="00821CF9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налога 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перестали быть налоговыми агентами для удержания налога с доходов нерезидентов.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u w:val="single"/>
          <w:shd w:val="clear" w:color="auto" w:fill="FFFFFF"/>
          <w:lang w:eastAsia="ru-RU"/>
        </w:rPr>
        <w:t>НДС: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В 2015 году вводится система электронного администрирования НДС,</w:t>
      </w:r>
      <w:r w:rsidR="00F72AF4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</w:t>
      </w:r>
      <w:r w:rsidR="00B972F3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которая, в общих чертах, сводится к гарантированию уплаты НДС-обязательств путем депонирования денежных сумм на НДС-счете продавца в качестве условия для признания вычета по НДС у покупателя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. Полноценный старт системы запланирован с 01.07.2015 года, но для налогоплательщиков предусмотрен переходный период до 30.06.2015 г., в котором к налогоплательщикам не будут применяться штрафы за нарушение сроков регистрации налоговых накладных в Едином реестре (ЕРНН).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Также повышен объем облагаемых операци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й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для обязательной регистрации плательщиком НДС: с 1 января 2015 года он составит не 300 000 </w:t>
      </w:r>
      <w:proofErr w:type="spell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гривен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ь</w:t>
      </w:r>
      <w:proofErr w:type="spellEnd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, а 1 000 000 </w:t>
      </w:r>
      <w:proofErr w:type="spell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гривен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ь</w:t>
      </w:r>
      <w:proofErr w:type="spellEnd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u w:val="single"/>
          <w:shd w:val="clear" w:color="auto" w:fill="FFFFFF"/>
          <w:lang w:eastAsia="ru-RU"/>
        </w:rPr>
        <w:t>Общее: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Базовые ставки налога на доходы физических лиц сменены на 15% и 20% (вместо 15% и 17%). Ставка 20% будет применяться к месячным доход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ам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, превышающи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м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десятикратный размер минимальной за</w:t>
      </w:r>
      <w:r w:rsidR="00CF56F0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работной платы (более 12180 </w:t>
      </w:r>
      <w:proofErr w:type="spellStart"/>
      <w:r w:rsidR="00CF56F0"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гривен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ь</w:t>
      </w:r>
      <w:proofErr w:type="spellEnd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). Кроме того, ставка 20% будет применяться к доходам в виде роялти, процентов по вкладам, доходам от институтов совместного инвестирования (ИСИ) и дивидендам (кроме дивидендов, выплаченных плательщиками налога на прибыль – по этим выплатам ставка налога составляет 5%).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lastRenderedPageBreak/>
        <w:t xml:space="preserve">Также вводится налог на 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нежилое 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недвижимое имущество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(в 2015 году – не более 1 % минимальной заработной платы за м</w:t>
      </w:r>
      <w:proofErr w:type="gramStart"/>
      <w:r w:rsidR="004A0CB6" w:rsidRPr="004A0CB6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vertAlign w:val="superscript"/>
          <w:lang w:eastAsia="ru-RU"/>
        </w:rPr>
        <w:t>2</w:t>
      </w:r>
      <w:proofErr w:type="gramEnd"/>
      <w:r w:rsidR="00073C1B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)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, который будут платить как физические и юридические лица, так и нерезиденты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– собственники </w:t>
      </w:r>
      <w:r w:rsidR="00073C1B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такого</w:t>
      </w:r>
      <w:r w:rsidR="008C072E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</w:t>
      </w:r>
      <w:r w:rsidR="00073C1B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имущества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. Налогоплательщики - юридические лица самостоятельно исчисляют сумму налога по состоянию на 1 января отчетного года и до 20 февраля этого же года подают контролирующему органу по месту нахождения объекта/объектов налогообложения декларацию</w:t>
      </w:r>
    </w:p>
    <w:p w:rsidR="00A31139" w:rsidRPr="00181A91" w:rsidRDefault="00A31139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A31139" w:rsidRPr="00181A91" w:rsidRDefault="00A31139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Отмен</w:t>
      </w:r>
      <w:r w:rsidR="00F72AF4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ен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сбор на приобретение иностранной валюты юридическими лицами, при этом для физических лиц он повышен до 2 процентов.</w:t>
      </w:r>
    </w:p>
    <w:p w:rsidR="00A31139" w:rsidRPr="00181A91" w:rsidRDefault="00A31139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A31139" w:rsidRPr="00181A91" w:rsidRDefault="00A31139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proofErr w:type="gramStart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Существенно пересмотрено</w:t>
      </w:r>
      <w:proofErr w:type="gramEnd"/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 налогообложение земли и ресурсных платежей, режим налогообложения сельскохозяйственных товаропроизводителей.</w:t>
      </w:r>
    </w:p>
    <w:p w:rsidR="00A31139" w:rsidRPr="00181A91" w:rsidRDefault="00A31139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br/>
        <w:t xml:space="preserve">В качестве борьбы с черными зарплатами, с одной стороны, введены существенные штрафы за нарушение законодательства о труде, и, с другой стороны, понижены ставки единого социального взноса в случае увеличения базы для налогообложения зарплат.  </w:t>
      </w:r>
    </w:p>
    <w:p w:rsidR="00A31139" w:rsidRPr="00181A91" w:rsidRDefault="00A31139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A31139" w:rsidRPr="00181A91" w:rsidRDefault="00A31139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Снизились ставки налогов с оборота для малого бизнеса, использующего упрощенную систему налогообложения (2% плюс НДС или 4% без НДС)</w:t>
      </w:r>
    </w:p>
    <w:p w:rsidR="00A31139" w:rsidRPr="00181A91" w:rsidRDefault="00A31139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A31139" w:rsidRPr="00181A91" w:rsidRDefault="00A31139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Полностью в новой редакции </w:t>
      </w:r>
      <w:r w:rsidR="00F72AF4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и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зложено законодательство о трансфертном ценообразовании. В итоге из сферы ТЦО выведены все операции между резидентами, однако стоимостный порог контролируемой операции понижен фактически в 50 раз.</w:t>
      </w:r>
    </w:p>
    <w:p w:rsidR="00A31139" w:rsidRPr="00181A91" w:rsidRDefault="00A31139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</w:p>
    <w:p w:rsidR="007A1EB7" w:rsidRDefault="00A31139" w:rsidP="009404FF">
      <w:pPr>
        <w:spacing w:after="0"/>
        <w:jc w:val="both"/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Рассматривается возможность денонсации конвенции с Кипром</w:t>
      </w:r>
      <w:r w:rsidR="00073C1B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, </w:t>
      </w:r>
      <w:r w:rsidRPr="00181A91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>введение косвенных методов налогообложения доходов физических лиц посредством сравнения их легальных доходов с расходами и стоимостью имущества</w:t>
      </w:r>
      <w:r w:rsidR="009404FF"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  <w:t xml:space="preserve">, а также </w:t>
      </w:r>
      <w:r w:rsidR="00073C1B"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  <w:t>в</w:t>
      </w:r>
      <w:r w:rsidR="00F72AF4"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  <w:t>веден</w:t>
      </w:r>
      <w:r w:rsidR="00073C1B"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  <w:t>ие</w:t>
      </w:r>
      <w:r w:rsidR="00F72AF4"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  <w:t xml:space="preserve"> д</w:t>
      </w:r>
      <w:r w:rsidR="00073C1B"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  <w:t>ополнительного импортного</w:t>
      </w:r>
      <w:r w:rsidR="001E6BDF"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  <w:t xml:space="preserve"> сбор</w:t>
      </w:r>
      <w:r w:rsidR="00073C1B"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  <w:t>а</w:t>
      </w:r>
      <w:r w:rsidR="00F72AF4"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  <w:t xml:space="preserve">, который </w:t>
      </w:r>
      <w:r w:rsidR="004A0CB6" w:rsidRPr="004A0CB6"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  <w:t>взимается с товаров, ввозимых на таможенную территорию Украины</w:t>
      </w:r>
      <w:r w:rsidR="00073C1B"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  <w:t xml:space="preserve"> по ставке 5 или 10 % в зависимости от товарных позиций. </w:t>
      </w:r>
    </w:p>
    <w:p w:rsidR="007A1EB7" w:rsidRPr="007A1EB7" w:rsidRDefault="007A1EB7" w:rsidP="00F72AF4">
      <w:pPr>
        <w:spacing w:after="0"/>
        <w:jc w:val="both"/>
        <w:rPr>
          <w:rFonts w:asciiTheme="majorHAnsi" w:hAnsiTheme="majorHAnsi"/>
          <w:bCs/>
          <w:color w:val="7F7F7F" w:themeColor="text1" w:themeTint="80"/>
          <w:sz w:val="24"/>
          <w:szCs w:val="24"/>
          <w:shd w:val="clear" w:color="auto" w:fill="FFFFFF"/>
          <w:lang w:eastAsia="ru-RU"/>
        </w:rPr>
      </w:pPr>
    </w:p>
    <w:p w:rsidR="00821CF9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Франция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bCs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Франция и Люксембург пересмотрели свое соглашение об избежании двойного налогообложения. В частности, предусмотрено, что прибыль от отчуждения акций или других прав компании, которая преимущественно занимается деятельностью, связанной с недвижимым имуществом, или траста, или другого учреждения, или субъекта, должны подлежать удержанию налога, только в стране получения дохода. Субъект, который преимущественно занимается видами деятельности, связанными 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lastRenderedPageBreak/>
        <w:t>с недвижимым имуществом, если его портфель в стоимостном выражении включает минимум 50% активов недвижимой собственности, также подлежит удержанию такого налога. Предполагается, что вышеизложенные изменения начнут применяться уже с 1 января 2015 года.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Франция и Китай подписали новое соглашение об избежании двойного налогообложения, которое вступи</w:t>
      </w:r>
      <w:r w:rsidR="00073C1B">
        <w:rPr>
          <w:rFonts w:asciiTheme="majorHAnsi" w:hAnsiTheme="majorHAnsi"/>
          <w:color w:val="7F7F7F"/>
          <w:sz w:val="24"/>
          <w:szCs w:val="24"/>
          <w:lang w:eastAsia="ru-RU"/>
        </w:rPr>
        <w:t>ло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в силу 1 января 2015 года.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С 1 января 2015 года  </w:t>
      </w:r>
      <w:r w:rsidR="00073C1B">
        <w:rPr>
          <w:rFonts w:asciiTheme="majorHAnsi" w:hAnsiTheme="majorHAnsi"/>
          <w:color w:val="7F7F7F"/>
          <w:sz w:val="24"/>
          <w:szCs w:val="24"/>
          <w:lang w:eastAsia="ru-RU"/>
        </w:rPr>
        <w:t xml:space="preserve">отменен 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налог на богатство в 75% от доходов.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С конца 2014 года начал применятся механизм «горизонтальной налоговой консолидации». В частности, компании или постоянные представительства, которые на 95 % и более принадлежат материнской компании из Франции или страны ЕС с аналогичным режимом корпоративного налога, смогут сформировать группу и консолидировать налог, выбрав такой механизм до средины 2015 года (для применения механизма в 2015 году).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666666"/>
          <w:sz w:val="24"/>
          <w:szCs w:val="24"/>
          <w:lang w:eastAsia="ru-RU"/>
        </w:rPr>
      </w:pPr>
    </w:p>
    <w:p w:rsidR="000F21C0" w:rsidRDefault="000F21C0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  <w:t>Швейцария</w:t>
      </w:r>
    </w:p>
    <w:p w:rsidR="00821CF9" w:rsidRPr="00181A91" w:rsidRDefault="00821CF9" w:rsidP="000F21C0">
      <w:pPr>
        <w:spacing w:after="0"/>
        <w:jc w:val="both"/>
        <w:rPr>
          <w:rFonts w:asciiTheme="majorHAnsi" w:hAnsiTheme="majorHAnsi"/>
          <w:b/>
          <w:bCs/>
          <w:color w:val="1E90F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  <w:t xml:space="preserve">Новое соглашение между Швейцарией и Китаем вступило в силу в 2014 году и будет применено к доходам, полученным начиная с 1 января 2015 года (включительно). 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shd w:val="clear" w:color="auto" w:fill="FFFFFF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Швейцария и Эстония в августе 2014 года подписали протокол о внесении изменений в действующую конвенцию </w:t>
      </w:r>
      <w:r w:rsidR="00821CF9">
        <w:rPr>
          <w:rFonts w:asciiTheme="majorHAnsi" w:hAnsiTheme="majorHAnsi"/>
          <w:color w:val="7F7F7F"/>
          <w:sz w:val="24"/>
          <w:szCs w:val="24"/>
          <w:lang w:eastAsia="ru-RU"/>
        </w:rPr>
        <w:t>о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б избежании двойного налогообложения. В частности, страны установили верхнюю границу в </w:t>
      </w:r>
      <w:r w:rsidRPr="00181A91">
        <w:rPr>
          <w:rFonts w:asciiTheme="majorHAnsi" w:hAnsiTheme="majorHAnsi"/>
          <w:bCs/>
          <w:color w:val="7F7F7F"/>
          <w:sz w:val="24"/>
          <w:szCs w:val="24"/>
          <w:lang w:eastAsia="ru-RU"/>
        </w:rPr>
        <w:t>10%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налога, который Швейцария или Эстония имеют право взимать </w:t>
      </w:r>
      <w:r w:rsidR="00821CF9"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на </w:t>
      </w:r>
      <w:r w:rsidR="00821CF9" w:rsidRPr="00181A91">
        <w:rPr>
          <w:rFonts w:asciiTheme="majorHAnsi" w:hAnsiTheme="majorHAnsi"/>
          <w:bCs/>
          <w:color w:val="7F7F7F"/>
          <w:sz w:val="24"/>
          <w:szCs w:val="24"/>
          <w:lang w:eastAsia="ru-RU"/>
        </w:rPr>
        <w:t>дивиденды</w:t>
      </w:r>
      <w:r w:rsidR="00821CF9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у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источника. Важно ещё и то, что, если юридическое лицо в одной договаривающей стране хотя бы </w:t>
      </w:r>
      <w:r w:rsidRPr="00181A91">
        <w:rPr>
          <w:rFonts w:asciiTheme="majorHAnsi" w:hAnsiTheme="majorHAnsi"/>
          <w:bCs/>
          <w:color w:val="7F7F7F"/>
          <w:sz w:val="24"/>
          <w:szCs w:val="24"/>
          <w:lang w:eastAsia="ru-RU"/>
        </w:rPr>
        <w:t>1 год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владеет акциями или долями </w:t>
      </w:r>
      <w:r w:rsidRPr="00181A91">
        <w:rPr>
          <w:rFonts w:asciiTheme="majorHAnsi" w:hAnsiTheme="majorHAnsi"/>
          <w:bCs/>
          <w:color w:val="7F7F7F"/>
          <w:sz w:val="24"/>
          <w:szCs w:val="24"/>
          <w:lang w:eastAsia="ru-RU"/>
        </w:rPr>
        <w:t>не менее 10%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в капитале юридического лица из другой договаривающейся страны, дивиденды на такие акции или доли вовсе освобождаются от налогообложения. Также освобождаются от налогов дивиденды </w:t>
      </w:r>
      <w:r w:rsidRPr="00181A91">
        <w:rPr>
          <w:rFonts w:asciiTheme="majorHAnsi" w:hAnsiTheme="majorHAnsi"/>
          <w:bCs/>
          <w:color w:val="7F7F7F"/>
          <w:sz w:val="24"/>
          <w:szCs w:val="24"/>
          <w:lang w:eastAsia="ru-RU"/>
        </w:rPr>
        <w:t>центральных банков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Швейцарии и Эстонии, а также дивиденды </w:t>
      </w:r>
      <w:r w:rsidRPr="00181A91">
        <w:rPr>
          <w:rFonts w:asciiTheme="majorHAnsi" w:hAnsiTheme="majorHAnsi"/>
          <w:bCs/>
          <w:color w:val="7F7F7F"/>
          <w:sz w:val="24"/>
          <w:szCs w:val="24"/>
          <w:lang w:eastAsia="ru-RU"/>
        </w:rPr>
        <w:t>пенсионных фондов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.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Также в июле 201</w:t>
      </w:r>
      <w:r w:rsidR="00821CF9">
        <w:rPr>
          <w:rFonts w:asciiTheme="majorHAnsi" w:hAnsiTheme="majorHAnsi"/>
          <w:color w:val="7F7F7F"/>
          <w:sz w:val="24"/>
          <w:szCs w:val="24"/>
          <w:lang w:eastAsia="ru-RU"/>
        </w:rPr>
        <w:t>4 года был подписан протокол к ш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вейцарско-</w:t>
      </w:r>
      <w:proofErr w:type="spellStart"/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узбек</w:t>
      </w:r>
      <w:r w:rsidR="00821CF9">
        <w:rPr>
          <w:rFonts w:asciiTheme="majorHAnsi" w:hAnsiTheme="majorHAnsi"/>
          <w:color w:val="7F7F7F"/>
          <w:sz w:val="24"/>
          <w:szCs w:val="24"/>
          <w:lang w:eastAsia="ru-RU"/>
        </w:rPr>
        <w:t>истанскому</w:t>
      </w:r>
      <w:proofErr w:type="spellEnd"/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Соглашению об избежании двойного налогообложения на доходы и имущество, </w:t>
      </w:r>
      <w:r w:rsidR="00821CF9">
        <w:rPr>
          <w:rFonts w:asciiTheme="majorHAnsi" w:hAnsiTheme="majorHAnsi"/>
          <w:color w:val="7F7F7F"/>
          <w:sz w:val="24"/>
          <w:szCs w:val="24"/>
          <w:lang w:eastAsia="ru-RU"/>
        </w:rPr>
        <w:t xml:space="preserve">который 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 xml:space="preserve">включает в соглашение положение об обмене налоговой информацией по налоговым запросам. </w:t>
      </w:r>
    </w:p>
    <w:p w:rsidR="000F21C0" w:rsidRPr="00181A91" w:rsidRDefault="000F21C0" w:rsidP="000F21C0">
      <w:pPr>
        <w:spacing w:after="0"/>
        <w:jc w:val="both"/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</w:pPr>
    </w:p>
    <w:p w:rsidR="00E341DF" w:rsidRDefault="000F21C0">
      <w:pPr>
        <w:spacing w:after="0"/>
        <w:jc w:val="both"/>
        <w:rPr>
          <w:rFonts w:asciiTheme="majorHAnsi" w:hAnsiTheme="majorHAnsi"/>
          <w:color w:val="666666"/>
          <w:sz w:val="24"/>
          <w:szCs w:val="24"/>
          <w:lang w:eastAsia="ru-RU"/>
        </w:rPr>
      </w:pPr>
      <w:r w:rsidRPr="00181A91">
        <w:rPr>
          <w:rFonts w:asciiTheme="majorHAnsi" w:hAnsiTheme="majorHAnsi"/>
          <w:color w:val="7F7F7F"/>
          <w:sz w:val="24"/>
          <w:szCs w:val="24"/>
          <w:u w:val="single"/>
          <w:lang w:eastAsia="ru-RU"/>
        </w:rPr>
        <w:t>НДС:</w:t>
      </w:r>
      <w:r w:rsidR="004A0CB6" w:rsidRPr="004A0CB6">
        <w:rPr>
          <w:rFonts w:asciiTheme="majorHAnsi" w:hAnsiTheme="majorHAnsi"/>
          <w:color w:val="7F7F7F"/>
          <w:sz w:val="24"/>
          <w:szCs w:val="24"/>
          <w:lang w:eastAsia="ru-RU"/>
        </w:rPr>
        <w:t xml:space="preserve"> </w:t>
      </w:r>
      <w:r w:rsidRPr="00181A91">
        <w:rPr>
          <w:rFonts w:asciiTheme="majorHAnsi" w:hAnsiTheme="majorHAnsi"/>
          <w:color w:val="7F7F7F"/>
          <w:sz w:val="24"/>
          <w:szCs w:val="24"/>
        </w:rPr>
        <w:t>Изменения в налоге на добавленную стоимость в Швейцарии вступ</w:t>
      </w:r>
      <w:r w:rsidR="009404FF">
        <w:rPr>
          <w:rFonts w:asciiTheme="majorHAnsi" w:hAnsiTheme="majorHAnsi"/>
          <w:color w:val="7F7F7F"/>
          <w:sz w:val="24"/>
          <w:szCs w:val="24"/>
        </w:rPr>
        <w:t>или</w:t>
      </w:r>
      <w:r w:rsidRPr="00181A91">
        <w:rPr>
          <w:rFonts w:asciiTheme="majorHAnsi" w:hAnsiTheme="majorHAnsi"/>
          <w:color w:val="7F7F7F"/>
          <w:sz w:val="24"/>
          <w:szCs w:val="24"/>
        </w:rPr>
        <w:t xml:space="preserve"> в силу</w:t>
      </w:r>
      <w:r w:rsidR="009404FF">
        <w:rPr>
          <w:rFonts w:asciiTheme="majorHAnsi" w:hAnsiTheme="majorHAnsi"/>
          <w:color w:val="7F7F7F"/>
          <w:sz w:val="24"/>
          <w:szCs w:val="24"/>
        </w:rPr>
        <w:t xml:space="preserve"> </w:t>
      </w:r>
      <w:r w:rsidRPr="00181A91">
        <w:rPr>
          <w:rFonts w:asciiTheme="majorHAnsi" w:hAnsiTheme="majorHAnsi"/>
          <w:color w:val="7F7F7F"/>
          <w:sz w:val="24"/>
          <w:szCs w:val="24"/>
        </w:rPr>
        <w:t xml:space="preserve">1 января 2015 года. Согласно </w:t>
      </w:r>
      <w:r w:rsidRPr="00181A91">
        <w:rPr>
          <w:rFonts w:asciiTheme="majorHAnsi" w:hAnsiTheme="majorHAnsi"/>
          <w:color w:val="7F7F7F"/>
          <w:sz w:val="24"/>
          <w:szCs w:val="24"/>
          <w:lang w:eastAsia="ru-RU"/>
        </w:rPr>
        <w:t>изменениям утвержденных в ноябре 2014 года, иностранные компании будут нести ответственность за регистрацию и выплату НДС по товарам, произведенным в Швейцарии, если их оборот составляет, по меньшей мере, 100.000 франков (103.600 USD).</w:t>
      </w:r>
      <w:r w:rsidR="009404FF">
        <w:rPr>
          <w:rFonts w:asciiTheme="majorHAnsi" w:hAnsiTheme="majorHAnsi"/>
          <w:color w:val="666666"/>
          <w:sz w:val="24"/>
          <w:szCs w:val="24"/>
          <w:lang w:eastAsia="ru-RU"/>
        </w:rPr>
        <w:t>\</w:t>
      </w:r>
    </w:p>
    <w:p w:rsidR="000F21C0" w:rsidRPr="003B6A6F" w:rsidRDefault="000F21C0" w:rsidP="000F21C0">
      <w:pPr>
        <w:spacing w:after="0"/>
        <w:jc w:val="center"/>
        <w:rPr>
          <w:rFonts w:asciiTheme="majorHAnsi" w:hAnsiTheme="majorHAnsi"/>
          <w:color w:val="666666"/>
          <w:sz w:val="24"/>
          <w:szCs w:val="24"/>
          <w:lang w:eastAsia="ru-RU"/>
        </w:rPr>
      </w:pPr>
      <w:r w:rsidRPr="003B6A6F">
        <w:rPr>
          <w:rFonts w:asciiTheme="majorHAnsi" w:hAnsiTheme="majorHAnsi"/>
          <w:color w:val="666666"/>
          <w:sz w:val="24"/>
          <w:szCs w:val="24"/>
          <w:lang w:eastAsia="ru-RU"/>
        </w:rPr>
        <w:lastRenderedPageBreak/>
        <w:br/>
        <w:t>* * *</w:t>
      </w:r>
    </w:p>
    <w:p w:rsidR="000F21C0" w:rsidRPr="003B6A6F" w:rsidRDefault="000F21C0" w:rsidP="006C0705">
      <w:pPr>
        <w:spacing w:after="0"/>
        <w:jc w:val="both"/>
        <w:rPr>
          <w:rFonts w:asciiTheme="majorHAnsi" w:hAnsiTheme="majorHAnsi"/>
          <w:color w:val="666666"/>
          <w:sz w:val="24"/>
          <w:szCs w:val="24"/>
          <w:lang w:eastAsia="ru-RU"/>
        </w:rPr>
      </w:pPr>
      <w:r w:rsidRPr="003B6A6F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Pr="003B6A6F">
        <w:rPr>
          <w:rFonts w:asciiTheme="majorHAnsi" w:hAnsiTheme="majorHAnsi"/>
          <w:color w:val="666666"/>
          <w:sz w:val="24"/>
          <w:szCs w:val="24"/>
          <w:lang w:eastAsia="ru-RU"/>
        </w:rPr>
        <w:br/>
      </w:r>
      <w:r w:rsidR="00F53367" w:rsidRPr="003B6A6F">
        <w:rPr>
          <w:rFonts w:ascii="Times New Roman" w:hAnsi="Times New Roman"/>
          <w:i/>
          <w:iCs/>
          <w:color w:val="666666"/>
          <w:sz w:val="24"/>
          <w:szCs w:val="24"/>
          <w:shd w:val="clear" w:color="auto" w:fill="FFFFFF"/>
          <w:lang w:eastAsia="ru-RU"/>
        </w:rPr>
        <w:t xml:space="preserve">Если у Вас возникли вопросы, либо Вы желаете получить более подробную </w:t>
      </w:r>
      <w:r w:rsidR="00821CF9">
        <w:rPr>
          <w:rFonts w:ascii="Times New Roman" w:hAnsi="Times New Roman"/>
          <w:i/>
          <w:iCs/>
          <w:color w:val="666666"/>
          <w:sz w:val="24"/>
          <w:szCs w:val="24"/>
          <w:shd w:val="clear" w:color="auto" w:fill="FFFFFF"/>
          <w:lang w:eastAsia="ru-RU"/>
        </w:rPr>
        <w:t>информацию</w:t>
      </w:r>
      <w:r w:rsidR="00F53367" w:rsidRPr="003B6A6F">
        <w:rPr>
          <w:rFonts w:ascii="Times New Roman" w:hAnsi="Times New Roman"/>
          <w:i/>
          <w:iCs/>
          <w:color w:val="666666"/>
          <w:sz w:val="24"/>
          <w:szCs w:val="24"/>
          <w:shd w:val="clear" w:color="auto" w:fill="FFFFFF"/>
          <w:lang w:eastAsia="ru-RU"/>
        </w:rPr>
        <w:t xml:space="preserve">, Вы можете обращаться к </w:t>
      </w:r>
      <w:r w:rsidR="00F53367" w:rsidRPr="003B6A6F">
        <w:rPr>
          <w:rFonts w:ascii="Times New Roman" w:hAnsi="Times New Roman"/>
          <w:b/>
          <w:bCs/>
          <w:i/>
          <w:iCs/>
          <w:color w:val="666666"/>
          <w:sz w:val="24"/>
          <w:szCs w:val="24"/>
          <w:lang w:eastAsia="ru-RU"/>
        </w:rPr>
        <w:t xml:space="preserve">Рустаму </w:t>
      </w:r>
      <w:proofErr w:type="spellStart"/>
      <w:r w:rsidR="00F53367" w:rsidRPr="003B6A6F">
        <w:rPr>
          <w:rFonts w:ascii="Times New Roman" w:hAnsi="Times New Roman"/>
          <w:b/>
          <w:bCs/>
          <w:i/>
          <w:iCs/>
          <w:color w:val="666666"/>
          <w:sz w:val="24"/>
          <w:szCs w:val="24"/>
          <w:lang w:eastAsia="ru-RU"/>
        </w:rPr>
        <w:t>Вахитову</w:t>
      </w:r>
      <w:proofErr w:type="spellEnd"/>
      <w:r w:rsidR="00F53367" w:rsidRPr="003B6A6F">
        <w:rPr>
          <w:rFonts w:ascii="Times New Roman" w:hAnsi="Times New Roman"/>
          <w:i/>
          <w:iCs/>
          <w:color w:val="666666"/>
          <w:sz w:val="24"/>
          <w:szCs w:val="24"/>
          <w:shd w:val="clear" w:color="auto" w:fill="FFFFFF"/>
          <w:lang w:eastAsia="ru-RU"/>
        </w:rPr>
        <w:t xml:space="preserve"> и </w:t>
      </w:r>
      <w:r w:rsidR="00F53367" w:rsidRPr="003B6A6F">
        <w:rPr>
          <w:rFonts w:ascii="Times New Roman" w:hAnsi="Times New Roman"/>
          <w:b/>
          <w:i/>
          <w:iCs/>
          <w:color w:val="666666"/>
          <w:sz w:val="24"/>
          <w:szCs w:val="24"/>
          <w:shd w:val="clear" w:color="auto" w:fill="FFFFFF"/>
          <w:lang w:eastAsia="ru-RU"/>
        </w:rPr>
        <w:t>Дмитрию Михайленко</w:t>
      </w:r>
      <w:r w:rsidR="00F53367" w:rsidRPr="003B6A6F">
        <w:rPr>
          <w:rFonts w:ascii="Times New Roman" w:hAnsi="Times New Roman"/>
          <w:i/>
          <w:iCs/>
          <w:color w:val="666666"/>
          <w:sz w:val="24"/>
          <w:szCs w:val="24"/>
          <w:shd w:val="clear" w:color="auto" w:fill="FFFFFF"/>
          <w:lang w:eastAsia="ru-RU"/>
        </w:rPr>
        <w:t>,</w:t>
      </w:r>
    </w:p>
    <w:p w:rsidR="00276F2E" w:rsidRPr="003B6A6F" w:rsidRDefault="00276F2E" w:rsidP="002933AF">
      <w:pPr>
        <w:pStyle w:val="Body1"/>
        <w:spacing w:line="360" w:lineRule="auto"/>
        <w:jc w:val="both"/>
        <w:rPr>
          <w:rFonts w:asciiTheme="majorHAnsi" w:eastAsia="Helvetica" w:hAnsiTheme="majorHAnsi" w:cs="Tahoma"/>
          <w:color w:val="000000" w:themeColor="text1"/>
          <w:sz w:val="24"/>
          <w:szCs w:val="24"/>
          <w:lang w:eastAsia="ja-JP"/>
        </w:rPr>
      </w:pPr>
    </w:p>
    <w:tbl>
      <w:tblPr>
        <w:tblpPr w:leftFromText="180" w:rightFromText="180" w:vertAnchor="text" w:horzAnchor="page" w:tblpX="1672" w:tblpY="301"/>
        <w:tblW w:w="10140" w:type="dxa"/>
        <w:tblLook w:val="0000" w:firstRow="0" w:lastRow="0" w:firstColumn="0" w:lastColumn="0" w:noHBand="0" w:noVBand="0"/>
      </w:tblPr>
      <w:tblGrid>
        <w:gridCol w:w="5098"/>
        <w:gridCol w:w="5042"/>
      </w:tblGrid>
      <w:tr w:rsidR="00EE39EC" w:rsidRPr="0038415D" w:rsidTr="00354DE5">
        <w:trPr>
          <w:trHeight w:val="1643"/>
        </w:trPr>
        <w:tc>
          <w:tcPr>
            <w:tcW w:w="5098" w:type="dxa"/>
          </w:tcPr>
          <w:p w:rsidR="00276F2E" w:rsidRPr="00094CBD" w:rsidRDefault="00276F2E" w:rsidP="00073C1B">
            <w:pPr>
              <w:spacing w:line="240" w:lineRule="auto"/>
              <w:jc w:val="both"/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  <w:lang w:val="en-US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</w:rPr>
              <w:t>Рустам</w:t>
            </w:r>
            <w:r w:rsidRPr="00094CBD"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</w:rPr>
              <w:t>Вахитов</w:t>
            </w:r>
            <w:proofErr w:type="spellEnd"/>
          </w:p>
          <w:p w:rsidR="00276F2E" w:rsidRPr="00094CBD" w:rsidRDefault="00994576" w:rsidP="00073C1B">
            <w:pPr>
              <w:spacing w:line="240" w:lineRule="auto"/>
              <w:jc w:val="both"/>
              <w:outlineLvl w:val="0"/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  <w:lang w:val="en-US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</w:rPr>
              <w:t>Партнер</w:t>
            </w:r>
          </w:p>
          <w:p w:rsidR="00994576" w:rsidRPr="00094CBD" w:rsidRDefault="00994576" w:rsidP="00073C1B">
            <w:pPr>
              <w:spacing w:line="240" w:lineRule="auto"/>
              <w:jc w:val="both"/>
              <w:outlineLvl w:val="0"/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  <w:lang w:val="en-US"/>
              </w:rPr>
            </w:pPr>
            <w:r w:rsidRPr="00094CBD"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  <w:lang w:val="en-US"/>
              </w:rPr>
              <w:t>International Tax Associates B.V.</w:t>
            </w:r>
          </w:p>
          <w:p w:rsidR="00276F2E" w:rsidRPr="00094CBD" w:rsidRDefault="00276F2E" w:rsidP="00994576">
            <w:pPr>
              <w:spacing w:line="240" w:lineRule="auto"/>
              <w:ind w:left="284"/>
              <w:jc w:val="both"/>
              <w:outlineLvl w:val="0"/>
              <w:rPr>
                <w:rFonts w:asciiTheme="majorHAnsi" w:hAnsiTheme="majorHAnsi"/>
                <w:bCs/>
                <w:color w:val="595959" w:themeColor="text1" w:themeTint="A6"/>
                <w:lang w:val="en-US"/>
              </w:rPr>
            </w:pPr>
          </w:p>
        </w:tc>
        <w:tc>
          <w:tcPr>
            <w:tcW w:w="5042" w:type="dxa"/>
          </w:tcPr>
          <w:p w:rsidR="00994576" w:rsidRPr="00094CBD" w:rsidRDefault="002933AF" w:rsidP="00073C1B">
            <w:pPr>
              <w:widowControl w:val="0"/>
              <w:spacing w:line="240" w:lineRule="auto"/>
              <w:ind w:left="289" w:hanging="5"/>
              <w:jc w:val="both"/>
              <w:outlineLvl w:val="0"/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</w:rPr>
              <w:t>О</w:t>
            </w:r>
            <w:r w:rsidR="00994576" w:rsidRPr="003B6A6F">
              <w:rPr>
                <w:rFonts w:asciiTheme="majorHAnsi" w:eastAsia="Helvetica" w:hAnsiTheme="majorHAnsi" w:cs="Tahoma"/>
                <w:b/>
                <w:color w:val="595959" w:themeColor="text1" w:themeTint="A6"/>
              </w:rPr>
              <w:t>фис</w:t>
            </w:r>
            <w:r w:rsidR="00994576" w:rsidRPr="00094CBD"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  <w:t xml:space="preserve">:  </w:t>
            </w:r>
            <w:r w:rsidR="00372DD8" w:rsidRPr="00094CBD"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  <w:t xml:space="preserve">+31 20 </w:t>
            </w:r>
            <w:r w:rsidR="00994576" w:rsidRPr="00094CBD"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  <w:t>8943767</w:t>
            </w:r>
          </w:p>
          <w:p w:rsidR="00276F2E" w:rsidRPr="00094CBD" w:rsidRDefault="00276F2E" w:rsidP="00073C1B">
            <w:pPr>
              <w:widowControl w:val="0"/>
              <w:spacing w:line="240" w:lineRule="auto"/>
              <w:ind w:left="289" w:hanging="5"/>
              <w:jc w:val="both"/>
              <w:outlineLvl w:val="0"/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</w:rPr>
              <w:t>Моб</w:t>
            </w:r>
            <w:r w:rsidRPr="00094CBD">
              <w:rPr>
                <w:rFonts w:asciiTheme="majorHAnsi" w:hAnsiTheme="majorHAnsi" w:cs="Tahoma"/>
                <w:b/>
                <w:color w:val="595959" w:themeColor="text1" w:themeTint="A6"/>
                <w:lang w:val="en-US"/>
              </w:rPr>
              <w:t>:</w:t>
            </w:r>
            <w:r w:rsidRPr="00094CBD">
              <w:rPr>
                <w:rFonts w:asciiTheme="majorHAnsi" w:eastAsia="Helvetica" w:hAnsiTheme="majorHAnsi" w:cs="Tahoma"/>
                <w:b/>
                <w:color w:val="595959" w:themeColor="text1" w:themeTint="A6"/>
                <w:lang w:val="en-US"/>
              </w:rPr>
              <w:t xml:space="preserve"> RU</w:t>
            </w:r>
            <w:r w:rsidR="00372DD8" w:rsidRPr="00094CBD"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  <w:t xml:space="preserve">: +7 906 </w:t>
            </w:r>
            <w:r w:rsidR="00252D7A" w:rsidRPr="00094CBD"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  <w:t>059</w:t>
            </w:r>
            <w:r w:rsidRPr="00094CBD"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  <w:t>8008</w:t>
            </w:r>
          </w:p>
          <w:p w:rsidR="00276F2E" w:rsidRPr="00094CBD" w:rsidRDefault="00276F2E" w:rsidP="00073C1B">
            <w:pPr>
              <w:widowControl w:val="0"/>
              <w:spacing w:line="240" w:lineRule="auto"/>
              <w:ind w:left="289" w:hanging="5"/>
              <w:jc w:val="both"/>
              <w:outlineLvl w:val="0"/>
              <w:rPr>
                <w:rFonts w:asciiTheme="majorHAnsi" w:eastAsia="Helvetica" w:hAnsiTheme="majorHAnsi" w:cs="Tahoma"/>
                <w:color w:val="595959" w:themeColor="text1" w:themeTint="A6"/>
                <w:lang w:val="en-US" w:eastAsia="ru-RU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</w:rPr>
              <w:t>Факс</w:t>
            </w:r>
            <w:r w:rsidRPr="00094CBD"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  <w:t>:+</w:t>
            </w:r>
            <w:hyperlink r:id="rId12" w:tgtFrame="_blank" w:history="1">
              <w:r w:rsidR="00372DD8" w:rsidRPr="00094CBD">
                <w:rPr>
                  <w:rFonts w:asciiTheme="majorHAnsi" w:eastAsia="Helvetica" w:hAnsiTheme="majorHAnsi" w:cs="Tahoma"/>
                  <w:color w:val="595959" w:themeColor="text1" w:themeTint="A6"/>
                  <w:lang w:val="en-US"/>
                </w:rPr>
                <w:t xml:space="preserve">31 </w:t>
              </w:r>
              <w:r w:rsidRPr="00094CBD">
                <w:rPr>
                  <w:rFonts w:asciiTheme="majorHAnsi" w:eastAsia="Helvetica" w:hAnsiTheme="majorHAnsi" w:cs="Tahoma"/>
                  <w:color w:val="595959" w:themeColor="text1" w:themeTint="A6"/>
                  <w:lang w:val="en-US"/>
                </w:rPr>
                <w:t>848323576</w:t>
              </w:r>
            </w:hyperlink>
          </w:p>
          <w:p w:rsidR="00994576" w:rsidRPr="00094CBD" w:rsidRDefault="00276F2E" w:rsidP="00073C1B">
            <w:pPr>
              <w:widowControl w:val="0"/>
              <w:spacing w:line="240" w:lineRule="auto"/>
              <w:ind w:left="289" w:hanging="5"/>
              <w:jc w:val="both"/>
              <w:outlineLvl w:val="0"/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</w:pPr>
            <w:r w:rsidRPr="00094CBD">
              <w:rPr>
                <w:rFonts w:asciiTheme="majorHAnsi" w:eastAsia="Helvetica" w:hAnsiTheme="majorHAnsi" w:cs="Tahoma"/>
                <w:b/>
                <w:color w:val="595959" w:themeColor="text1" w:themeTint="A6"/>
                <w:lang w:val="en-US"/>
              </w:rPr>
              <w:t>E-mail</w:t>
            </w:r>
            <w:r w:rsidRPr="00094CBD"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  <w:t xml:space="preserve">: </w:t>
            </w:r>
            <w:r w:rsidR="00994576" w:rsidRPr="00094CBD"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  <w:t>vakhitov@intertaxlaw.</w:t>
            </w:r>
            <w:r w:rsidR="002933AF" w:rsidRPr="00094CBD">
              <w:rPr>
                <w:rFonts w:asciiTheme="majorHAnsi" w:eastAsia="Helvetica" w:hAnsiTheme="majorHAnsi" w:cs="Tahoma"/>
                <w:color w:val="595959" w:themeColor="text1" w:themeTint="A6"/>
                <w:lang w:val="en-US"/>
              </w:rPr>
              <w:t>nl</w:t>
            </w:r>
          </w:p>
        </w:tc>
      </w:tr>
      <w:tr w:rsidR="00354DE5" w:rsidRPr="0038415D" w:rsidTr="00354DE5">
        <w:trPr>
          <w:trHeight w:val="490"/>
        </w:trPr>
        <w:tc>
          <w:tcPr>
            <w:tcW w:w="5098" w:type="dxa"/>
          </w:tcPr>
          <w:p w:rsidR="00354DE5" w:rsidRPr="00094CBD" w:rsidRDefault="00354DE5" w:rsidP="002933AF">
            <w:pPr>
              <w:spacing w:before="100" w:beforeAutospacing="1" w:after="100" w:afterAutospacing="1" w:line="240" w:lineRule="auto"/>
              <w:jc w:val="both"/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  <w:lang w:val="en-US"/>
              </w:rPr>
            </w:pPr>
          </w:p>
        </w:tc>
        <w:tc>
          <w:tcPr>
            <w:tcW w:w="5042" w:type="dxa"/>
          </w:tcPr>
          <w:p w:rsidR="00354DE5" w:rsidRPr="00094CBD" w:rsidRDefault="00354DE5" w:rsidP="00994576">
            <w:pPr>
              <w:widowControl w:val="0"/>
              <w:spacing w:before="100" w:beforeAutospacing="1" w:after="100" w:afterAutospacing="1" w:line="240" w:lineRule="auto"/>
              <w:ind w:left="284"/>
              <w:jc w:val="both"/>
              <w:outlineLvl w:val="0"/>
              <w:rPr>
                <w:rFonts w:asciiTheme="majorHAnsi" w:eastAsia="Helvetica" w:hAnsiTheme="majorHAnsi" w:cs="Tahoma"/>
                <w:b/>
                <w:color w:val="595959" w:themeColor="text1" w:themeTint="A6"/>
                <w:lang w:val="en-US"/>
              </w:rPr>
            </w:pPr>
          </w:p>
        </w:tc>
      </w:tr>
      <w:tr w:rsidR="000F21C0" w:rsidRPr="003B6A6F" w:rsidTr="00354DE5">
        <w:trPr>
          <w:trHeight w:val="1766"/>
        </w:trPr>
        <w:tc>
          <w:tcPr>
            <w:tcW w:w="5098" w:type="dxa"/>
          </w:tcPr>
          <w:p w:rsidR="00DD1CA0" w:rsidRPr="003B6A6F" w:rsidRDefault="00354DE5" w:rsidP="00073C1B">
            <w:pPr>
              <w:spacing w:line="240" w:lineRule="auto"/>
              <w:jc w:val="both"/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</w:rPr>
            </w:pPr>
            <w:r w:rsidRPr="000B3161"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</w:rPr>
              <w:t>Дмитрий Михайленко</w:t>
            </w:r>
          </w:p>
          <w:p w:rsidR="00DD1CA0" w:rsidRPr="000B3161" w:rsidRDefault="00DD1CA0" w:rsidP="00073C1B">
            <w:pPr>
              <w:spacing w:line="240" w:lineRule="auto"/>
              <w:jc w:val="both"/>
              <w:outlineLvl w:val="0"/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</w:rPr>
              <w:t>Партнер</w:t>
            </w:r>
          </w:p>
          <w:p w:rsidR="00DD1CA0" w:rsidRPr="003B6A6F" w:rsidRDefault="00354DE5" w:rsidP="00073C1B">
            <w:pPr>
              <w:spacing w:line="240" w:lineRule="auto"/>
              <w:jc w:val="both"/>
              <w:outlineLvl w:val="0"/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  <w:sz w:val="24"/>
                <w:szCs w:val="24"/>
              </w:rPr>
              <w:t>Юридическая фирма «ОМП»</w:t>
            </w:r>
          </w:p>
          <w:p w:rsidR="000F21C0" w:rsidRPr="000B3161" w:rsidRDefault="000F21C0" w:rsidP="002933AF">
            <w:pPr>
              <w:spacing w:before="100" w:beforeAutospacing="1" w:after="100" w:afterAutospacing="1" w:line="240" w:lineRule="auto"/>
              <w:jc w:val="both"/>
              <w:rPr>
                <w:rFonts w:asciiTheme="majorHAnsi" w:eastAsia="Helvetica" w:hAnsiTheme="majorHAnsi" w:cs="Tahoma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042" w:type="dxa"/>
          </w:tcPr>
          <w:p w:rsidR="00DD1CA0" w:rsidRPr="003B6A6F" w:rsidRDefault="00DD1CA0" w:rsidP="00073C1B">
            <w:pPr>
              <w:widowControl w:val="0"/>
              <w:spacing w:line="240" w:lineRule="auto"/>
              <w:ind w:left="284"/>
              <w:jc w:val="both"/>
              <w:outlineLvl w:val="0"/>
              <w:rPr>
                <w:rFonts w:asciiTheme="majorHAnsi" w:eastAsia="Helvetica" w:hAnsiTheme="majorHAnsi" w:cs="Tahoma"/>
                <w:color w:val="595959" w:themeColor="text1" w:themeTint="A6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</w:rPr>
              <w:t>Офис</w:t>
            </w:r>
            <w:r w:rsidRPr="003B6A6F">
              <w:rPr>
                <w:rFonts w:asciiTheme="majorHAnsi" w:eastAsia="Helvetica" w:hAnsiTheme="majorHAnsi" w:cs="Tahoma"/>
                <w:color w:val="595959" w:themeColor="text1" w:themeTint="A6"/>
              </w:rPr>
              <w:t xml:space="preserve">:  </w:t>
            </w:r>
            <w:r w:rsidR="00354DE5" w:rsidRPr="003B6A6F">
              <w:rPr>
                <w:rFonts w:asciiTheme="majorHAnsi" w:eastAsia="Helvetica" w:hAnsiTheme="majorHAnsi" w:cs="Tahoma"/>
                <w:color w:val="595959" w:themeColor="text1" w:themeTint="A6"/>
              </w:rPr>
              <w:t>+38 044 391 30 01</w:t>
            </w:r>
          </w:p>
          <w:p w:rsidR="00DD1CA0" w:rsidRPr="003B6A6F" w:rsidRDefault="00DD1CA0" w:rsidP="00073C1B">
            <w:pPr>
              <w:widowControl w:val="0"/>
              <w:spacing w:line="240" w:lineRule="auto"/>
              <w:ind w:left="284"/>
              <w:jc w:val="both"/>
              <w:outlineLvl w:val="0"/>
              <w:rPr>
                <w:rFonts w:asciiTheme="majorHAnsi" w:eastAsia="Helvetica" w:hAnsiTheme="majorHAnsi" w:cs="Tahoma"/>
                <w:color w:val="595959" w:themeColor="text1" w:themeTint="A6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</w:rPr>
              <w:t>Моб</w:t>
            </w:r>
            <w:r w:rsidRPr="003B6A6F">
              <w:rPr>
                <w:rFonts w:asciiTheme="majorHAnsi" w:hAnsiTheme="majorHAnsi" w:cs="Tahoma"/>
                <w:b/>
                <w:color w:val="595959" w:themeColor="text1" w:themeTint="A6"/>
              </w:rPr>
              <w:t>:</w:t>
            </w:r>
            <w:r w:rsidR="00372DD8" w:rsidRPr="003B6A6F">
              <w:rPr>
                <w:rFonts w:asciiTheme="majorHAnsi" w:eastAsia="Helvetica" w:hAnsiTheme="majorHAnsi" w:cs="Tahoma"/>
                <w:color w:val="595959" w:themeColor="text1" w:themeTint="A6"/>
              </w:rPr>
              <w:t xml:space="preserve"> +38 050 533 75 85</w:t>
            </w:r>
          </w:p>
          <w:p w:rsidR="00DD1CA0" w:rsidRPr="003B6A6F" w:rsidRDefault="00DD1CA0" w:rsidP="00073C1B">
            <w:pPr>
              <w:widowControl w:val="0"/>
              <w:spacing w:line="240" w:lineRule="auto"/>
              <w:ind w:left="284"/>
              <w:jc w:val="both"/>
              <w:outlineLvl w:val="0"/>
              <w:rPr>
                <w:rFonts w:asciiTheme="majorHAnsi" w:eastAsia="Helvetica" w:hAnsiTheme="majorHAnsi" w:cs="Tahoma"/>
                <w:color w:val="595959" w:themeColor="text1" w:themeTint="A6"/>
                <w:lang w:eastAsia="ru-RU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</w:rPr>
              <w:t>Факс</w:t>
            </w:r>
            <w:r w:rsidRPr="003B6A6F">
              <w:rPr>
                <w:rFonts w:asciiTheme="majorHAnsi" w:eastAsia="Helvetica" w:hAnsiTheme="majorHAnsi" w:cs="Tahoma"/>
                <w:color w:val="595959" w:themeColor="text1" w:themeTint="A6"/>
              </w:rPr>
              <w:t>:</w:t>
            </w:r>
            <w:r w:rsidR="00354DE5" w:rsidRPr="003B6A6F">
              <w:rPr>
                <w:rFonts w:asciiTheme="majorHAnsi" w:eastAsia="Helvetica" w:hAnsiTheme="majorHAnsi" w:cs="Tahoma"/>
                <w:color w:val="595959" w:themeColor="text1" w:themeTint="A6"/>
              </w:rPr>
              <w:t xml:space="preserve"> +38 044 391 30 02</w:t>
            </w:r>
          </w:p>
          <w:p w:rsidR="000F21C0" w:rsidRPr="000B3161" w:rsidRDefault="00DD1CA0" w:rsidP="00073C1B">
            <w:pPr>
              <w:widowControl w:val="0"/>
              <w:spacing w:line="240" w:lineRule="auto"/>
              <w:ind w:left="284"/>
              <w:jc w:val="both"/>
              <w:outlineLvl w:val="0"/>
              <w:rPr>
                <w:rFonts w:asciiTheme="majorHAnsi" w:eastAsia="Helvetica" w:hAnsiTheme="majorHAnsi" w:cs="Tahoma"/>
                <w:b/>
                <w:color w:val="000000" w:themeColor="text1"/>
              </w:rPr>
            </w:pPr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</w:rPr>
              <w:t>E-</w:t>
            </w:r>
            <w:proofErr w:type="spellStart"/>
            <w:r w:rsidRPr="003B6A6F">
              <w:rPr>
                <w:rFonts w:asciiTheme="majorHAnsi" w:eastAsia="Helvetica" w:hAnsiTheme="majorHAnsi" w:cs="Tahoma"/>
                <w:b/>
                <w:color w:val="595959" w:themeColor="text1" w:themeTint="A6"/>
              </w:rPr>
              <w:t>mail</w:t>
            </w:r>
            <w:proofErr w:type="spellEnd"/>
            <w:r w:rsidRPr="003B6A6F">
              <w:rPr>
                <w:rFonts w:asciiTheme="majorHAnsi" w:eastAsia="Helvetica" w:hAnsiTheme="majorHAnsi" w:cs="Tahoma"/>
                <w:color w:val="595959" w:themeColor="text1" w:themeTint="A6"/>
              </w:rPr>
              <w:t xml:space="preserve">: </w:t>
            </w:r>
            <w:hyperlink r:id="rId13" w:history="1">
              <w:r w:rsidR="00354DE5" w:rsidRPr="003B6A6F">
                <w:rPr>
                  <w:rStyle w:val="ab"/>
                  <w:rFonts w:asciiTheme="majorHAnsi" w:eastAsia="Helvetica" w:hAnsiTheme="majorHAnsi" w:cs="Tahoma"/>
                  <w:color w:val="595959" w:themeColor="text1" w:themeTint="A6"/>
                  <w:u w:val="none"/>
                </w:rPr>
                <w:t>mikhailenko</w:t>
              </w:r>
              <w:r w:rsidR="00354DE5" w:rsidRPr="000B3161">
                <w:rPr>
                  <w:rStyle w:val="ab"/>
                  <w:rFonts w:asciiTheme="majorHAnsi" w:eastAsia="Helvetica" w:hAnsiTheme="majorHAnsi" w:cs="Tahoma"/>
                  <w:color w:val="595959" w:themeColor="text1" w:themeTint="A6"/>
                  <w:u w:val="none"/>
                </w:rPr>
                <w:t>@</w:t>
              </w:r>
              <w:r w:rsidR="00354DE5" w:rsidRPr="003B6A6F">
                <w:rPr>
                  <w:rStyle w:val="ab"/>
                  <w:rFonts w:asciiTheme="majorHAnsi" w:eastAsia="Helvetica" w:hAnsiTheme="majorHAnsi" w:cs="Tahoma"/>
                  <w:color w:val="595959" w:themeColor="text1" w:themeTint="A6"/>
                  <w:u w:val="none"/>
                </w:rPr>
                <w:t>omp</w:t>
              </w:r>
              <w:r w:rsidR="00354DE5" w:rsidRPr="000B3161">
                <w:rPr>
                  <w:rStyle w:val="ab"/>
                  <w:rFonts w:asciiTheme="majorHAnsi" w:eastAsia="Helvetica" w:hAnsiTheme="majorHAnsi" w:cs="Tahoma"/>
                  <w:color w:val="595959" w:themeColor="text1" w:themeTint="A6"/>
                  <w:u w:val="none"/>
                </w:rPr>
                <w:t>.</w:t>
              </w:r>
              <w:r w:rsidR="00354DE5" w:rsidRPr="003B6A6F">
                <w:rPr>
                  <w:rStyle w:val="ab"/>
                  <w:rFonts w:asciiTheme="majorHAnsi" w:eastAsia="Helvetica" w:hAnsiTheme="majorHAnsi" w:cs="Tahoma"/>
                  <w:color w:val="595959" w:themeColor="text1" w:themeTint="A6"/>
                  <w:u w:val="none"/>
                </w:rPr>
                <w:t>ua</w:t>
              </w:r>
            </w:hyperlink>
          </w:p>
        </w:tc>
      </w:tr>
    </w:tbl>
    <w:p w:rsidR="00666CC9" w:rsidRPr="000B3161" w:rsidRDefault="00666CC9" w:rsidP="002933AF">
      <w:pPr>
        <w:pStyle w:val="11"/>
        <w:spacing w:line="360" w:lineRule="auto"/>
        <w:rPr>
          <w:rFonts w:asciiTheme="majorHAnsi" w:hAnsiTheme="majorHAnsi" w:cs="Arial"/>
          <w:color w:val="0F243E" w:themeColor="text2" w:themeShade="80"/>
          <w:sz w:val="48"/>
          <w:shd w:val="clear" w:color="auto" w:fill="FFFFFF"/>
        </w:rPr>
      </w:pPr>
    </w:p>
    <w:sectPr w:rsidR="00666CC9" w:rsidRPr="000B3161" w:rsidSect="00583D2F">
      <w:footerReference w:type="even" r:id="rId14"/>
      <w:footerReference w:type="default" r:id="rId15"/>
      <w:type w:val="continuous"/>
      <w:pgSz w:w="11906" w:h="16838"/>
      <w:pgMar w:top="1418" w:right="850" w:bottom="1560" w:left="1701" w:header="708" w:footer="11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C78" w:rsidRDefault="005B5C78" w:rsidP="006E67ED">
      <w:pPr>
        <w:spacing w:after="0" w:line="240" w:lineRule="auto"/>
      </w:pPr>
      <w:r>
        <w:separator/>
      </w:r>
    </w:p>
  </w:endnote>
  <w:endnote w:type="continuationSeparator" w:id="0">
    <w:p w:rsidR="005B5C78" w:rsidRDefault="005B5C78" w:rsidP="006E6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ヒラギノ角ゴ Pro W3">
    <w:panose1 w:val="02020603050405020304"/>
    <w:charset w:val="4E"/>
    <w:family w:val="auto"/>
    <w:pitch w:val="variable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475" w:rsidRDefault="004A0CB6" w:rsidP="00C75EC9">
    <w:pPr>
      <w:pStyle w:val="a8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D85475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D85475" w:rsidRDefault="00D85475" w:rsidP="00445747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475" w:rsidRDefault="004A0CB6" w:rsidP="00C75EC9">
    <w:pPr>
      <w:pStyle w:val="a8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D85475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38415D">
      <w:rPr>
        <w:rStyle w:val="af5"/>
        <w:noProof/>
      </w:rPr>
      <w:t>1</w:t>
    </w:r>
    <w:r>
      <w:rPr>
        <w:rStyle w:val="af5"/>
      </w:rPr>
      <w:fldChar w:fldCharType="end"/>
    </w:r>
  </w:p>
  <w:p w:rsidR="00D85475" w:rsidRPr="00494457" w:rsidRDefault="00110064" w:rsidP="00B16B11">
    <w:pPr>
      <w:pStyle w:val="a8"/>
      <w:rPr>
        <w:i/>
        <w:color w:val="000000" w:themeColor="text1"/>
        <w:lang w:val="en-US"/>
      </w:rPr>
    </w:pPr>
    <w:r>
      <w:rPr>
        <w:noProof/>
        <w:lang w:eastAsia="ru-RU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>
              <wp:simplePos x="0" y="0"/>
              <wp:positionH relativeFrom="column">
                <wp:posOffset>-2894330</wp:posOffset>
              </wp:positionH>
              <wp:positionV relativeFrom="paragraph">
                <wp:posOffset>459739</wp:posOffset>
              </wp:positionV>
              <wp:extent cx="8818245" cy="0"/>
              <wp:effectExtent l="0" t="25400" r="20955" b="25400"/>
              <wp:wrapNone/>
              <wp:docPr id="1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8818245" cy="0"/>
                      </a:xfrm>
                      <a:prstGeom prst="line">
                        <a:avLst/>
                      </a:prstGeom>
                      <a:noFill/>
                      <a:ln w="40640">
                        <a:solidFill>
                          <a:srgbClr val="EC862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Line 8" o:spid="_x0000_s1026" style="position:absolute;z-index:251665408;visibility:visible;mso-wrap-style:square;mso-width-percent:0;mso-height-percent:0;mso-wrap-distance-left:9pt;mso-wrap-distance-top:-2emu;mso-wrap-distance-right:9pt;mso-wrap-distance-bottom:-2emu;mso-position-horizontal:absolute;mso-position-horizontal-relative:text;mso-position-vertical:absolute;mso-position-vertical-relative:text;mso-width-percent:0;mso-height-percent:0;mso-width-relative:page;mso-height-relative:page" from="-227.85pt,36.2pt" to="466.5pt,36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" strokecolor="#ec8620" strokeweight="3.2pt">
              <o:lock v:ext="edit" shapetype="f"/>
            </v:line>
          </w:pict>
        </mc:Fallback>
      </mc:AlternateContent>
    </w:r>
    <w:r w:rsidR="00D85475">
      <w:rPr>
        <w:noProof/>
        <w:lang w:eastAsia="ru-RU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5600700</wp:posOffset>
          </wp:positionH>
          <wp:positionV relativeFrom="paragraph">
            <wp:posOffset>231140</wp:posOffset>
          </wp:positionV>
          <wp:extent cx="287020" cy="288925"/>
          <wp:effectExtent l="0" t="0" r="0" b="0"/>
          <wp:wrapNone/>
          <wp:docPr id="4" name="Picture 9" descr="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" name="Picture 9" descr="image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" cy="2889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12700">
                        <a:solidFill>
                          <a:srgbClr val="000000"/>
                        </a:solidFill>
                        <a:miter lim="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="00D85475">
      <w:rPr>
        <w:rFonts w:ascii="Arial" w:eastAsia="Times New Roman" w:hAnsi="Arial" w:cs="Arial"/>
        <w:noProof/>
        <w:color w:val="0F243E" w:themeColor="text2" w:themeShade="80"/>
        <w:lang w:eastAsia="ru-RU"/>
      </w:rPr>
      <w:drawing>
        <wp:anchor distT="0" distB="0" distL="114300" distR="114300" simplePos="0" relativeHeight="25165414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345440</wp:posOffset>
          </wp:positionV>
          <wp:extent cx="7023735" cy="391160"/>
          <wp:effectExtent l="0" t="0" r="0" b="0"/>
          <wp:wrapTight wrapText="bothSides">
            <wp:wrapPolygon edited="0">
              <wp:start x="0" y="0"/>
              <wp:lineTo x="0" y="19636"/>
              <wp:lineTo x="21559" y="19636"/>
              <wp:lineTo x="21559" y="0"/>
              <wp:lineTo x="0" y="0"/>
            </wp:wrapPolygon>
          </wp:wrapTight>
          <wp:docPr id="2" name="Рисунок 2" descr="C:\Users\user\Downloads\фон-IT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\Downloads\фон-ITA2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391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85475" w:rsidRPr="00132801">
      <w:rPr>
        <w:i/>
        <w:color w:val="002060"/>
        <w:lang w:val="en-US"/>
      </w:rPr>
      <w:t>International Tax Associates B.V., 201</w:t>
    </w:r>
    <w:r>
      <w:rPr>
        <w:noProof/>
        <w:lang w:eastAsia="ru-RU"/>
      </w:rPr>
      <mc:AlternateContent>
        <mc:Choice Requires="wps">
          <w:drawing>
            <wp:anchor distT="4294967294" distB="4294967294" distL="114300" distR="114300" simplePos="0" relativeHeight="251663360" behindDoc="0" locked="0" layoutInCell="1" allowOverlap="1">
              <wp:simplePos x="0" y="0"/>
              <wp:positionH relativeFrom="column">
                <wp:posOffset>-2131060</wp:posOffset>
              </wp:positionH>
              <wp:positionV relativeFrom="paragraph">
                <wp:posOffset>389254</wp:posOffset>
              </wp:positionV>
              <wp:extent cx="8027670" cy="0"/>
              <wp:effectExtent l="0" t="25400" r="24130" b="25400"/>
              <wp:wrapNone/>
              <wp:docPr id="1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8027670" cy="0"/>
                      </a:xfrm>
                      <a:prstGeom prst="line">
                        <a:avLst/>
                      </a:prstGeom>
                      <a:noFill/>
                      <a:ln w="40640">
                        <a:solidFill>
                          <a:srgbClr val="EC862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line id="Line 7" o:spid="_x0000_s1026" style="position:absolute;z-index:251663360;visibility:visible;mso-wrap-style:square;mso-width-percent:0;mso-height-percent:0;mso-wrap-distance-left:9pt;mso-wrap-distance-top:-2emu;mso-wrap-distance-right:9pt;mso-wrap-distance-bottom:-2emu;mso-position-horizontal:absolute;mso-position-horizontal-relative:text;mso-position-vertical:absolute;mso-position-vertical-relative:text;mso-width-percent:0;mso-height-percent:0;mso-width-relative:margin;mso-height-relative:margin" from="-167.75pt,30.65pt" to="464.35pt,30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" strokecolor="#ec8620" strokeweight="3.2pt">
              <o:lock v:ext="edit" shapetype="f"/>
            </v:line>
          </w:pict>
        </mc:Fallback>
      </mc:AlternateContent>
    </w:r>
    <w:r w:rsidR="00D85475" w:rsidRPr="000F21C0">
      <w:rPr>
        <w:i/>
        <w:color w:val="002060"/>
        <w:lang w:val="en-US"/>
      </w:rPr>
      <w:t>5</w:t>
    </w:r>
    <w:r w:rsidR="00D85475">
      <w:rPr>
        <w:i/>
        <w:color w:val="002060"/>
        <w:lang w:val="en-US"/>
      </w:rPr>
      <w:tab/>
      <w:t xml:space="preserve">                                                Law Offices of OMP, 2015</w:t>
    </w:r>
    <w:r w:rsidR="00D85475">
      <w:rPr>
        <w:i/>
        <w:color w:val="002060"/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C78" w:rsidRDefault="005B5C78" w:rsidP="006E67ED">
      <w:pPr>
        <w:spacing w:after="0" w:line="240" w:lineRule="auto"/>
      </w:pPr>
      <w:r>
        <w:separator/>
      </w:r>
    </w:p>
  </w:footnote>
  <w:footnote w:type="continuationSeparator" w:id="0">
    <w:p w:rsidR="005B5C78" w:rsidRDefault="005B5C78" w:rsidP="006E67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A5E00"/>
    <w:multiLevelType w:val="hybridMultilevel"/>
    <w:tmpl w:val="C1961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71CBF"/>
    <w:multiLevelType w:val="hybridMultilevel"/>
    <w:tmpl w:val="E23EE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72FCB"/>
    <w:multiLevelType w:val="hybridMultilevel"/>
    <w:tmpl w:val="64580B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955E8C"/>
    <w:multiLevelType w:val="hybridMultilevel"/>
    <w:tmpl w:val="F63A9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74045"/>
    <w:multiLevelType w:val="multilevel"/>
    <w:tmpl w:val="A2728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F9E210B"/>
    <w:multiLevelType w:val="hybridMultilevel"/>
    <w:tmpl w:val="303E3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3B2F4C"/>
    <w:multiLevelType w:val="hybridMultilevel"/>
    <w:tmpl w:val="47D87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D7273B"/>
    <w:multiLevelType w:val="hybridMultilevel"/>
    <w:tmpl w:val="4CB63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936F61"/>
    <w:multiLevelType w:val="hybridMultilevel"/>
    <w:tmpl w:val="A76AF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DC4747D"/>
    <w:multiLevelType w:val="multilevel"/>
    <w:tmpl w:val="56DE1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DA1B77"/>
    <w:multiLevelType w:val="hybridMultilevel"/>
    <w:tmpl w:val="D91C9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C0265"/>
    <w:multiLevelType w:val="hybridMultilevel"/>
    <w:tmpl w:val="AF6437B2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BBA0CC8"/>
    <w:multiLevelType w:val="hybridMultilevel"/>
    <w:tmpl w:val="35487C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184513"/>
    <w:multiLevelType w:val="multilevel"/>
    <w:tmpl w:val="4AD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A87314"/>
    <w:multiLevelType w:val="hybridMultilevel"/>
    <w:tmpl w:val="45BEF9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2247A99"/>
    <w:multiLevelType w:val="hybridMultilevel"/>
    <w:tmpl w:val="9DDA5A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786322"/>
    <w:multiLevelType w:val="multilevel"/>
    <w:tmpl w:val="B3822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C92790"/>
    <w:multiLevelType w:val="hybridMultilevel"/>
    <w:tmpl w:val="DA8A77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EE3F69"/>
    <w:multiLevelType w:val="hybridMultilevel"/>
    <w:tmpl w:val="A3F0A0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2FC2007"/>
    <w:multiLevelType w:val="hybridMultilevel"/>
    <w:tmpl w:val="A85E9C3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8ED16E8"/>
    <w:multiLevelType w:val="hybridMultilevel"/>
    <w:tmpl w:val="F51CE2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406C88"/>
    <w:multiLevelType w:val="hybridMultilevel"/>
    <w:tmpl w:val="F6A0F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2"/>
  </w:num>
  <w:num w:numId="4">
    <w:abstractNumId w:val="8"/>
  </w:num>
  <w:num w:numId="5">
    <w:abstractNumId w:val="5"/>
  </w:num>
  <w:num w:numId="6">
    <w:abstractNumId w:val="11"/>
  </w:num>
  <w:num w:numId="7">
    <w:abstractNumId w:val="1"/>
  </w:num>
  <w:num w:numId="8">
    <w:abstractNumId w:val="7"/>
  </w:num>
  <w:num w:numId="9">
    <w:abstractNumId w:val="17"/>
  </w:num>
  <w:num w:numId="10">
    <w:abstractNumId w:val="16"/>
  </w:num>
  <w:num w:numId="11">
    <w:abstractNumId w:val="13"/>
  </w:num>
  <w:num w:numId="12">
    <w:abstractNumId w:val="6"/>
  </w:num>
  <w:num w:numId="13">
    <w:abstractNumId w:val="10"/>
  </w:num>
  <w:num w:numId="14">
    <w:abstractNumId w:val="0"/>
  </w:num>
  <w:num w:numId="15">
    <w:abstractNumId w:val="4"/>
  </w:num>
  <w:num w:numId="16">
    <w:abstractNumId w:val="18"/>
  </w:num>
  <w:num w:numId="17">
    <w:abstractNumId w:val="14"/>
  </w:num>
  <w:num w:numId="18">
    <w:abstractNumId w:val="2"/>
  </w:num>
  <w:num w:numId="19">
    <w:abstractNumId w:val="9"/>
  </w:num>
  <w:num w:numId="20">
    <w:abstractNumId w:val="21"/>
  </w:num>
  <w:num w:numId="21">
    <w:abstractNumId w:val="20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D39"/>
    <w:rsid w:val="000025E7"/>
    <w:rsid w:val="000104AD"/>
    <w:rsid w:val="00015AA8"/>
    <w:rsid w:val="00046172"/>
    <w:rsid w:val="00050E02"/>
    <w:rsid w:val="00073871"/>
    <w:rsid w:val="00073C1B"/>
    <w:rsid w:val="00082B9B"/>
    <w:rsid w:val="000859AD"/>
    <w:rsid w:val="00086720"/>
    <w:rsid w:val="00094CBD"/>
    <w:rsid w:val="000A0CA9"/>
    <w:rsid w:val="000B3161"/>
    <w:rsid w:val="000F05DC"/>
    <w:rsid w:val="000F21C0"/>
    <w:rsid w:val="000F7EFD"/>
    <w:rsid w:val="00110064"/>
    <w:rsid w:val="00132801"/>
    <w:rsid w:val="00152016"/>
    <w:rsid w:val="00155DB0"/>
    <w:rsid w:val="00173C72"/>
    <w:rsid w:val="00181A91"/>
    <w:rsid w:val="001831BD"/>
    <w:rsid w:val="001840F9"/>
    <w:rsid w:val="001907F1"/>
    <w:rsid w:val="00190B3D"/>
    <w:rsid w:val="001A58E4"/>
    <w:rsid w:val="001E007F"/>
    <w:rsid w:val="001E2CD1"/>
    <w:rsid w:val="001E6BDF"/>
    <w:rsid w:val="001E6C7D"/>
    <w:rsid w:val="00202BEE"/>
    <w:rsid w:val="00206424"/>
    <w:rsid w:val="0024366F"/>
    <w:rsid w:val="00252D7A"/>
    <w:rsid w:val="002618A7"/>
    <w:rsid w:val="002733EC"/>
    <w:rsid w:val="00276F2E"/>
    <w:rsid w:val="00280E21"/>
    <w:rsid w:val="00283596"/>
    <w:rsid w:val="002933AF"/>
    <w:rsid w:val="002A7674"/>
    <w:rsid w:val="002D431B"/>
    <w:rsid w:val="002F6D4D"/>
    <w:rsid w:val="003154B6"/>
    <w:rsid w:val="00320FA3"/>
    <w:rsid w:val="00330EC4"/>
    <w:rsid w:val="00335148"/>
    <w:rsid w:val="003446B8"/>
    <w:rsid w:val="00354DE5"/>
    <w:rsid w:val="00355D8A"/>
    <w:rsid w:val="00372DD8"/>
    <w:rsid w:val="00373564"/>
    <w:rsid w:val="0038415D"/>
    <w:rsid w:val="00393300"/>
    <w:rsid w:val="00393E24"/>
    <w:rsid w:val="00395669"/>
    <w:rsid w:val="003A647B"/>
    <w:rsid w:val="003B6A6F"/>
    <w:rsid w:val="003D60E7"/>
    <w:rsid w:val="003D6A9D"/>
    <w:rsid w:val="003E0FD3"/>
    <w:rsid w:val="003F7DB5"/>
    <w:rsid w:val="0040159A"/>
    <w:rsid w:val="00413354"/>
    <w:rsid w:val="00420893"/>
    <w:rsid w:val="0043418E"/>
    <w:rsid w:val="00445747"/>
    <w:rsid w:val="00446CFE"/>
    <w:rsid w:val="00447461"/>
    <w:rsid w:val="00462CB3"/>
    <w:rsid w:val="00492647"/>
    <w:rsid w:val="00494457"/>
    <w:rsid w:val="004A0CB6"/>
    <w:rsid w:val="004B06A2"/>
    <w:rsid w:val="004B2CD8"/>
    <w:rsid w:val="004D1906"/>
    <w:rsid w:val="004D1CC6"/>
    <w:rsid w:val="004E5510"/>
    <w:rsid w:val="0050361B"/>
    <w:rsid w:val="00520508"/>
    <w:rsid w:val="00525FDB"/>
    <w:rsid w:val="005532C5"/>
    <w:rsid w:val="00583D2F"/>
    <w:rsid w:val="005929D3"/>
    <w:rsid w:val="005B3D39"/>
    <w:rsid w:val="005B5C78"/>
    <w:rsid w:val="005C0E71"/>
    <w:rsid w:val="005E659C"/>
    <w:rsid w:val="005F4C41"/>
    <w:rsid w:val="00607212"/>
    <w:rsid w:val="00637654"/>
    <w:rsid w:val="00643A61"/>
    <w:rsid w:val="006609DD"/>
    <w:rsid w:val="00666CC9"/>
    <w:rsid w:val="006740BC"/>
    <w:rsid w:val="00675A7A"/>
    <w:rsid w:val="006940B2"/>
    <w:rsid w:val="00695F38"/>
    <w:rsid w:val="006A160B"/>
    <w:rsid w:val="006B601C"/>
    <w:rsid w:val="006C0705"/>
    <w:rsid w:val="006D523C"/>
    <w:rsid w:val="006E67ED"/>
    <w:rsid w:val="006F476A"/>
    <w:rsid w:val="007314E9"/>
    <w:rsid w:val="00731C43"/>
    <w:rsid w:val="0073391E"/>
    <w:rsid w:val="00733AE0"/>
    <w:rsid w:val="00770DBB"/>
    <w:rsid w:val="00783948"/>
    <w:rsid w:val="00790E96"/>
    <w:rsid w:val="007A1EB7"/>
    <w:rsid w:val="007D0A00"/>
    <w:rsid w:val="007D0D7C"/>
    <w:rsid w:val="007D1C14"/>
    <w:rsid w:val="007D3FCD"/>
    <w:rsid w:val="00817C44"/>
    <w:rsid w:val="00821CF9"/>
    <w:rsid w:val="00841EFA"/>
    <w:rsid w:val="00843F09"/>
    <w:rsid w:val="00864757"/>
    <w:rsid w:val="00867F1A"/>
    <w:rsid w:val="008804E0"/>
    <w:rsid w:val="008A72B2"/>
    <w:rsid w:val="008C072E"/>
    <w:rsid w:val="008E6CA5"/>
    <w:rsid w:val="009227B3"/>
    <w:rsid w:val="00933E12"/>
    <w:rsid w:val="009404FF"/>
    <w:rsid w:val="0094449E"/>
    <w:rsid w:val="00984051"/>
    <w:rsid w:val="00994576"/>
    <w:rsid w:val="009A6C0B"/>
    <w:rsid w:val="009A7130"/>
    <w:rsid w:val="00A21B56"/>
    <w:rsid w:val="00A231D8"/>
    <w:rsid w:val="00A31139"/>
    <w:rsid w:val="00A46AB7"/>
    <w:rsid w:val="00A656DC"/>
    <w:rsid w:val="00A83628"/>
    <w:rsid w:val="00A976DE"/>
    <w:rsid w:val="00AA28EB"/>
    <w:rsid w:val="00AA66DA"/>
    <w:rsid w:val="00AB7749"/>
    <w:rsid w:val="00AC4AC7"/>
    <w:rsid w:val="00AD22EA"/>
    <w:rsid w:val="00AE296B"/>
    <w:rsid w:val="00AE5060"/>
    <w:rsid w:val="00B16B11"/>
    <w:rsid w:val="00B23FEA"/>
    <w:rsid w:val="00B25040"/>
    <w:rsid w:val="00B30CBA"/>
    <w:rsid w:val="00B30ED1"/>
    <w:rsid w:val="00B319E5"/>
    <w:rsid w:val="00B43DDD"/>
    <w:rsid w:val="00B44D1E"/>
    <w:rsid w:val="00B57F98"/>
    <w:rsid w:val="00B61E80"/>
    <w:rsid w:val="00B63F4B"/>
    <w:rsid w:val="00B777EF"/>
    <w:rsid w:val="00B972F3"/>
    <w:rsid w:val="00BA3366"/>
    <w:rsid w:val="00BC483C"/>
    <w:rsid w:val="00BE313F"/>
    <w:rsid w:val="00BF40CB"/>
    <w:rsid w:val="00BF6D40"/>
    <w:rsid w:val="00C53122"/>
    <w:rsid w:val="00C75EC9"/>
    <w:rsid w:val="00C800F9"/>
    <w:rsid w:val="00C8067D"/>
    <w:rsid w:val="00CC2138"/>
    <w:rsid w:val="00CF56F0"/>
    <w:rsid w:val="00D06780"/>
    <w:rsid w:val="00D27163"/>
    <w:rsid w:val="00D40C8F"/>
    <w:rsid w:val="00D72E24"/>
    <w:rsid w:val="00D75D6B"/>
    <w:rsid w:val="00D76E33"/>
    <w:rsid w:val="00D80B20"/>
    <w:rsid w:val="00D85475"/>
    <w:rsid w:val="00D927EA"/>
    <w:rsid w:val="00DA1A62"/>
    <w:rsid w:val="00DB7CDA"/>
    <w:rsid w:val="00DD1CA0"/>
    <w:rsid w:val="00DD45FA"/>
    <w:rsid w:val="00DD69A2"/>
    <w:rsid w:val="00DE3FBF"/>
    <w:rsid w:val="00DF590F"/>
    <w:rsid w:val="00E001E2"/>
    <w:rsid w:val="00E341DF"/>
    <w:rsid w:val="00E42EC3"/>
    <w:rsid w:val="00E4693F"/>
    <w:rsid w:val="00E80523"/>
    <w:rsid w:val="00E97A26"/>
    <w:rsid w:val="00EB2A50"/>
    <w:rsid w:val="00EC33A5"/>
    <w:rsid w:val="00ED24E9"/>
    <w:rsid w:val="00ED636F"/>
    <w:rsid w:val="00EE39EC"/>
    <w:rsid w:val="00F005CD"/>
    <w:rsid w:val="00F136D6"/>
    <w:rsid w:val="00F21E80"/>
    <w:rsid w:val="00F53367"/>
    <w:rsid w:val="00F72AF4"/>
    <w:rsid w:val="00F733FD"/>
    <w:rsid w:val="00F855EF"/>
    <w:rsid w:val="00FF38FC"/>
    <w:rsid w:val="00FF4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0E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F21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476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3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3D3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23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E6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67ED"/>
  </w:style>
  <w:style w:type="paragraph" w:styleId="a8">
    <w:name w:val="footer"/>
    <w:basedOn w:val="a"/>
    <w:link w:val="a9"/>
    <w:uiPriority w:val="99"/>
    <w:unhideWhenUsed/>
    <w:rsid w:val="006E6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E67ED"/>
  </w:style>
  <w:style w:type="paragraph" w:styleId="aa">
    <w:name w:val="Normal (Web)"/>
    <w:basedOn w:val="a"/>
    <w:uiPriority w:val="99"/>
    <w:unhideWhenUsed/>
    <w:rsid w:val="006E67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b">
    <w:name w:val="Hyperlink"/>
    <w:rsid w:val="00C800F9"/>
    <w:rPr>
      <w:color w:val="0000FF"/>
      <w:u w:val="single"/>
    </w:rPr>
  </w:style>
  <w:style w:type="paragraph" w:customStyle="1" w:styleId="Heading11">
    <w:name w:val="Heading 11"/>
    <w:qFormat/>
    <w:rsid w:val="00C800F9"/>
    <w:pPr>
      <w:spacing w:before="108" w:after="108"/>
      <w:jc w:val="both"/>
      <w:outlineLvl w:val="0"/>
    </w:pPr>
    <w:rPr>
      <w:rFonts w:ascii="Arial" w:eastAsia="ヒラギノ角ゴ Pro W3" w:hAnsi="Arial" w:cs="Times New Roman"/>
      <w:b/>
      <w:color w:val="000000"/>
      <w:sz w:val="24"/>
      <w:szCs w:val="20"/>
      <w:lang w:val="en-US" w:eastAsia="ru-RU"/>
    </w:rPr>
  </w:style>
  <w:style w:type="paragraph" w:styleId="ac">
    <w:name w:val="List Paragraph"/>
    <w:basedOn w:val="a"/>
    <w:uiPriority w:val="99"/>
    <w:qFormat/>
    <w:rsid w:val="00C800F9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ConsPlusNormal">
    <w:name w:val="ConsPlusNormal"/>
    <w:rsid w:val="00C800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styleId="ad">
    <w:name w:val="Revision"/>
    <w:hidden/>
    <w:uiPriority w:val="99"/>
    <w:semiHidden/>
    <w:rsid w:val="000025E7"/>
    <w:pPr>
      <w:spacing w:after="0" w:line="240" w:lineRule="auto"/>
    </w:pPr>
  </w:style>
  <w:style w:type="character" w:styleId="ae">
    <w:name w:val="annotation reference"/>
    <w:basedOn w:val="a0"/>
    <w:uiPriority w:val="99"/>
    <w:semiHidden/>
    <w:unhideWhenUsed/>
    <w:rsid w:val="00086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086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086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86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86720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790E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790E96"/>
  </w:style>
  <w:style w:type="character" w:customStyle="1" w:styleId="in-widget">
    <w:name w:val="in-widget"/>
    <w:basedOn w:val="a0"/>
    <w:rsid w:val="00790E96"/>
  </w:style>
  <w:style w:type="character" w:styleId="af3">
    <w:name w:val="FollowedHyperlink"/>
    <w:basedOn w:val="a0"/>
    <w:uiPriority w:val="99"/>
    <w:semiHidden/>
    <w:unhideWhenUsed/>
    <w:rsid w:val="00790E96"/>
    <w:rPr>
      <w:color w:val="800080" w:themeColor="followed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666CC9"/>
    <w:pPr>
      <w:tabs>
        <w:tab w:val="right" w:leader="hyphen" w:pos="9345"/>
      </w:tabs>
      <w:spacing w:after="100"/>
    </w:pPr>
  </w:style>
  <w:style w:type="character" w:customStyle="1" w:styleId="50">
    <w:name w:val="Заголовок 5 Знак"/>
    <w:basedOn w:val="a0"/>
    <w:link w:val="5"/>
    <w:uiPriority w:val="9"/>
    <w:semiHidden/>
    <w:rsid w:val="006F476A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4">
    <w:name w:val="Emphasis"/>
    <w:basedOn w:val="a0"/>
    <w:uiPriority w:val="20"/>
    <w:qFormat/>
    <w:rsid w:val="006F476A"/>
    <w:rPr>
      <w:i/>
      <w:iCs/>
    </w:rPr>
  </w:style>
  <w:style w:type="paragraph" w:customStyle="1" w:styleId="Body1">
    <w:name w:val="Body 1"/>
    <w:rsid w:val="00276F2E"/>
    <w:pPr>
      <w:widowControl w:val="0"/>
      <w:spacing w:after="0" w:line="240" w:lineRule="auto"/>
      <w:outlineLvl w:val="0"/>
    </w:pPr>
    <w:rPr>
      <w:rFonts w:ascii="Times New Roman" w:eastAsia="Arial Unicode MS" w:hAnsi="Times New Roman" w:cs="Times New Roman"/>
      <w:color w:val="000000"/>
      <w:sz w:val="20"/>
      <w:szCs w:val="20"/>
      <w:u w:color="000000"/>
      <w:lang w:eastAsia="ru-RU"/>
    </w:rPr>
  </w:style>
  <w:style w:type="character" w:styleId="af5">
    <w:name w:val="page number"/>
    <w:basedOn w:val="a0"/>
    <w:uiPriority w:val="99"/>
    <w:semiHidden/>
    <w:unhideWhenUsed/>
    <w:rsid w:val="00445747"/>
  </w:style>
  <w:style w:type="character" w:customStyle="1" w:styleId="30">
    <w:name w:val="Заголовок 3 Знак"/>
    <w:basedOn w:val="a0"/>
    <w:link w:val="3"/>
    <w:uiPriority w:val="9"/>
    <w:rsid w:val="000F21C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0E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F21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476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3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3D3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23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E6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67ED"/>
  </w:style>
  <w:style w:type="paragraph" w:styleId="a8">
    <w:name w:val="footer"/>
    <w:basedOn w:val="a"/>
    <w:link w:val="a9"/>
    <w:uiPriority w:val="99"/>
    <w:unhideWhenUsed/>
    <w:rsid w:val="006E6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E67ED"/>
  </w:style>
  <w:style w:type="paragraph" w:styleId="aa">
    <w:name w:val="Normal (Web)"/>
    <w:basedOn w:val="a"/>
    <w:uiPriority w:val="99"/>
    <w:unhideWhenUsed/>
    <w:rsid w:val="006E67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b">
    <w:name w:val="Hyperlink"/>
    <w:rsid w:val="00C800F9"/>
    <w:rPr>
      <w:color w:val="0000FF"/>
      <w:u w:val="single"/>
    </w:rPr>
  </w:style>
  <w:style w:type="paragraph" w:customStyle="1" w:styleId="Heading11">
    <w:name w:val="Heading 11"/>
    <w:qFormat/>
    <w:rsid w:val="00C800F9"/>
    <w:pPr>
      <w:spacing w:before="108" w:after="108"/>
      <w:jc w:val="both"/>
      <w:outlineLvl w:val="0"/>
    </w:pPr>
    <w:rPr>
      <w:rFonts w:ascii="Arial" w:eastAsia="ヒラギノ角ゴ Pro W3" w:hAnsi="Arial" w:cs="Times New Roman"/>
      <w:b/>
      <w:color w:val="000000"/>
      <w:sz w:val="24"/>
      <w:szCs w:val="20"/>
      <w:lang w:val="en-US" w:eastAsia="ru-RU"/>
    </w:rPr>
  </w:style>
  <w:style w:type="paragraph" w:styleId="ac">
    <w:name w:val="List Paragraph"/>
    <w:basedOn w:val="a"/>
    <w:uiPriority w:val="99"/>
    <w:qFormat/>
    <w:rsid w:val="00C800F9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ConsPlusNormal">
    <w:name w:val="ConsPlusNormal"/>
    <w:rsid w:val="00C800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styleId="ad">
    <w:name w:val="Revision"/>
    <w:hidden/>
    <w:uiPriority w:val="99"/>
    <w:semiHidden/>
    <w:rsid w:val="000025E7"/>
    <w:pPr>
      <w:spacing w:after="0" w:line="240" w:lineRule="auto"/>
    </w:pPr>
  </w:style>
  <w:style w:type="character" w:styleId="ae">
    <w:name w:val="annotation reference"/>
    <w:basedOn w:val="a0"/>
    <w:uiPriority w:val="99"/>
    <w:semiHidden/>
    <w:unhideWhenUsed/>
    <w:rsid w:val="00086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086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086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86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86720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790E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790E96"/>
  </w:style>
  <w:style w:type="character" w:customStyle="1" w:styleId="in-widget">
    <w:name w:val="in-widget"/>
    <w:basedOn w:val="a0"/>
    <w:rsid w:val="00790E96"/>
  </w:style>
  <w:style w:type="character" w:styleId="af3">
    <w:name w:val="FollowedHyperlink"/>
    <w:basedOn w:val="a0"/>
    <w:uiPriority w:val="99"/>
    <w:semiHidden/>
    <w:unhideWhenUsed/>
    <w:rsid w:val="00790E96"/>
    <w:rPr>
      <w:color w:val="800080" w:themeColor="followed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666CC9"/>
    <w:pPr>
      <w:tabs>
        <w:tab w:val="right" w:leader="hyphen" w:pos="9345"/>
      </w:tabs>
      <w:spacing w:after="100"/>
    </w:pPr>
  </w:style>
  <w:style w:type="character" w:customStyle="1" w:styleId="50">
    <w:name w:val="Заголовок 5 Знак"/>
    <w:basedOn w:val="a0"/>
    <w:link w:val="5"/>
    <w:uiPriority w:val="9"/>
    <w:semiHidden/>
    <w:rsid w:val="006F476A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4">
    <w:name w:val="Emphasis"/>
    <w:basedOn w:val="a0"/>
    <w:uiPriority w:val="20"/>
    <w:qFormat/>
    <w:rsid w:val="006F476A"/>
    <w:rPr>
      <w:i/>
      <w:iCs/>
    </w:rPr>
  </w:style>
  <w:style w:type="paragraph" w:customStyle="1" w:styleId="Body1">
    <w:name w:val="Body 1"/>
    <w:rsid w:val="00276F2E"/>
    <w:pPr>
      <w:widowControl w:val="0"/>
      <w:spacing w:after="0" w:line="240" w:lineRule="auto"/>
      <w:outlineLvl w:val="0"/>
    </w:pPr>
    <w:rPr>
      <w:rFonts w:ascii="Times New Roman" w:eastAsia="Arial Unicode MS" w:hAnsi="Times New Roman" w:cs="Times New Roman"/>
      <w:color w:val="000000"/>
      <w:sz w:val="20"/>
      <w:szCs w:val="20"/>
      <w:u w:color="000000"/>
      <w:lang w:eastAsia="ru-RU"/>
    </w:rPr>
  </w:style>
  <w:style w:type="character" w:styleId="af5">
    <w:name w:val="page number"/>
    <w:basedOn w:val="a0"/>
    <w:uiPriority w:val="99"/>
    <w:semiHidden/>
    <w:unhideWhenUsed/>
    <w:rsid w:val="00445747"/>
  </w:style>
  <w:style w:type="character" w:customStyle="1" w:styleId="30">
    <w:name w:val="Заголовок 3 Знак"/>
    <w:basedOn w:val="a0"/>
    <w:link w:val="3"/>
    <w:uiPriority w:val="9"/>
    <w:rsid w:val="000F21C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ikhailenko@omp.u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tel:3184832357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4B0E2-9E48-47EC-BB1D-0901E2A6C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4252</Words>
  <Characters>24237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FuckYouBill</cp:lastModifiedBy>
  <cp:revision>2</cp:revision>
  <cp:lastPrinted>2015-01-16T10:35:00Z</cp:lastPrinted>
  <dcterms:created xsi:type="dcterms:W3CDTF">2015-01-20T09:15:00Z</dcterms:created>
  <dcterms:modified xsi:type="dcterms:W3CDTF">2015-01-20T09:15:00Z</dcterms:modified>
</cp:coreProperties>
</file>